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ind w:left="7080"/>
        <w:rPr>
          <w:rFonts w:ascii="Verdana" w:hAnsi="Verdana"/>
        </w:rPr>
      </w:pPr>
      <w:bookmarkStart w:id="0" w:name="_GoBack"/>
      <w:bookmarkEnd w:id="0"/>
    </w:p>
    <w:p>
      <w:pPr>
        <w:ind w:left="7080"/>
        <w:rPr>
          <w:rFonts w:ascii="Verdana" w:hAnsi="Verdana"/>
        </w:rPr>
      </w:pPr>
    </w:p>
    <w:p>
      <w:pPr>
        <w:ind w:left="7080"/>
        <w:rPr>
          <w:rFonts w:ascii="Verdana" w:hAnsi="Verdana"/>
        </w:rPr>
      </w:pPr>
    </w:p>
    <w:p>
      <w:pPr>
        <w:jc w:val="right"/>
        <w:rPr>
          <w:rFonts w:ascii="Verdana" w:hAnsi="Verdana"/>
        </w:rPr>
      </w:pPr>
      <w:r>
        <w:rPr>
          <w:rFonts w:ascii="Verdana" w:hAnsi="Verdana"/>
        </w:rPr>
        <w:t>DATE : Le 12 novembre 2020</w:t>
      </w:r>
    </w:p>
    <w:p>
      <w:pPr>
        <w:pBdr>
          <w:top w:val="single" w:sz="4" w:space="1" w:color="000000"/>
          <w:left w:val="single" w:sz="4" w:space="4" w:color="000000"/>
          <w:bottom w:val="single" w:sz="4" w:space="1" w:color="000000"/>
          <w:right w:val="single" w:sz="4" w:space="4" w:color="000000"/>
        </w:pBdr>
        <w:jc w:val="center"/>
        <w:rPr>
          <w:rFonts w:ascii="Verdana" w:hAnsi="Verdana"/>
          <w:b/>
        </w:rPr>
      </w:pPr>
      <w:r>
        <w:rPr>
          <w:rFonts w:ascii="Verdana" w:hAnsi="Verdana"/>
          <w:b/>
        </w:rPr>
        <w:t xml:space="preserve">PREMIER APPEL </w:t>
      </w:r>
    </w:p>
    <w:p>
      <w:pPr>
        <w:pBdr>
          <w:top w:val="single" w:sz="4" w:space="1" w:color="000000"/>
          <w:left w:val="single" w:sz="4" w:space="4" w:color="000000"/>
          <w:bottom w:val="single" w:sz="4" w:space="1" w:color="000000"/>
          <w:right w:val="single" w:sz="4" w:space="4" w:color="000000"/>
        </w:pBdr>
        <w:jc w:val="center"/>
        <w:rPr>
          <w:rFonts w:ascii="Verdana" w:hAnsi="Verdana"/>
          <w:b/>
        </w:rPr>
      </w:pPr>
      <w:r>
        <w:rPr>
          <w:rFonts w:ascii="Verdana" w:hAnsi="Verdana"/>
          <w:b/>
        </w:rPr>
        <w:t xml:space="preserve">A CANDIDATURES A UNE FONCTION DE DIRECTEUR (H/F/X) </w:t>
      </w:r>
    </w:p>
    <w:p>
      <w:pPr>
        <w:pBdr>
          <w:top w:val="single" w:sz="4" w:space="1" w:color="000000"/>
          <w:left w:val="single" w:sz="4" w:space="4" w:color="000000"/>
          <w:bottom w:val="single" w:sz="4" w:space="1" w:color="000000"/>
          <w:right w:val="single" w:sz="4" w:space="4" w:color="000000"/>
        </w:pBdr>
        <w:jc w:val="center"/>
        <w:rPr>
          <w:rFonts w:ascii="Verdana" w:hAnsi="Verdana"/>
          <w:b/>
        </w:rPr>
      </w:pPr>
      <w:r>
        <w:rPr>
          <w:rFonts w:ascii="Verdana" w:hAnsi="Verdana"/>
          <w:b/>
        </w:rPr>
        <w:t xml:space="preserve">DANS UNE ECOLE FONDAMENTALE </w:t>
      </w:r>
    </w:p>
    <w:p>
      <w:pPr>
        <w:pBdr>
          <w:top w:val="single" w:sz="4" w:space="1" w:color="000000"/>
          <w:left w:val="single" w:sz="4" w:space="4" w:color="000000"/>
          <w:bottom w:val="single" w:sz="4" w:space="1" w:color="000000"/>
          <w:right w:val="single" w:sz="4" w:space="4" w:color="000000"/>
        </w:pBdr>
        <w:jc w:val="center"/>
        <w:rPr>
          <w:rFonts w:ascii="Verdana" w:hAnsi="Verdana"/>
          <w:b/>
        </w:rPr>
      </w:pPr>
      <w:r>
        <w:rPr>
          <w:rFonts w:ascii="Verdana" w:hAnsi="Verdana"/>
          <w:b/>
        </w:rPr>
        <w:t>SPECIALISÉE ANNEXÉE</w:t>
      </w:r>
    </w:p>
    <w:p>
      <w:pPr>
        <w:pBdr>
          <w:top w:val="single" w:sz="4" w:space="1" w:color="000000"/>
          <w:left w:val="single" w:sz="4" w:space="4" w:color="000000"/>
          <w:bottom w:val="single" w:sz="4" w:space="1" w:color="000000"/>
          <w:right w:val="single" w:sz="4" w:space="4" w:color="000000"/>
        </w:pBdr>
        <w:jc w:val="center"/>
        <w:rPr>
          <w:rFonts w:ascii="Verdana" w:hAnsi="Verdana"/>
          <w:b/>
        </w:rPr>
      </w:pPr>
      <w:r>
        <w:rPr>
          <w:rFonts w:ascii="Verdana" w:hAnsi="Verdana"/>
          <w:b/>
        </w:rPr>
        <w:t>-</w:t>
      </w:r>
    </w:p>
    <w:p>
      <w:pPr>
        <w:pBdr>
          <w:top w:val="single" w:sz="4" w:space="1" w:color="000000"/>
          <w:left w:val="single" w:sz="4" w:space="4" w:color="000000"/>
          <w:bottom w:val="single" w:sz="4" w:space="1" w:color="000000"/>
          <w:right w:val="single" w:sz="4" w:space="4" w:color="000000"/>
        </w:pBdr>
        <w:jc w:val="center"/>
        <w:rPr>
          <w:rFonts w:ascii="Verdana" w:hAnsi="Verdana"/>
          <w:b/>
        </w:rPr>
      </w:pPr>
      <w:r>
        <w:rPr>
          <w:rFonts w:ascii="Verdana" w:hAnsi="Verdana"/>
          <w:b/>
        </w:rPr>
        <w:t>ADMISSION AU STAGE</w:t>
      </w:r>
    </w:p>
    <w:p>
      <w:pPr>
        <w:pBdr>
          <w:top w:val="single" w:sz="4" w:space="1" w:color="000000"/>
          <w:left w:val="single" w:sz="4" w:space="4" w:color="000000"/>
          <w:bottom w:val="single" w:sz="4" w:space="1" w:color="000000"/>
          <w:right w:val="single" w:sz="4" w:space="4" w:color="000000"/>
        </w:pBdr>
        <w:rPr>
          <w:rFonts w:ascii="Verdana" w:hAnsi="Verdana"/>
          <w:u w:val="single"/>
        </w:rPr>
      </w:pPr>
      <w:r>
        <w:rPr>
          <w:rFonts w:ascii="Verdana" w:hAnsi="Verdana"/>
          <w:u w:val="single"/>
        </w:rPr>
        <w:t>Coordonnées du P.O. :</w:t>
      </w:r>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Nom : Wallonie Bruxelles Enseignement (WBE)</w:t>
      </w:r>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Adresse : Boulevard du Jardin Botanique 20-22, 1000 Bruxelles</w:t>
      </w:r>
    </w:p>
    <w:p>
      <w:pPr>
        <w:pBdr>
          <w:top w:val="single" w:sz="4" w:space="1" w:color="000000"/>
          <w:left w:val="single" w:sz="4" w:space="4" w:color="000000"/>
          <w:bottom w:val="single" w:sz="4" w:space="1" w:color="000000"/>
          <w:right w:val="single" w:sz="4" w:space="4" w:color="000000"/>
        </w:pBdr>
      </w:pPr>
      <w:r>
        <w:rPr>
          <w:rFonts w:ascii="Verdana" w:hAnsi="Verdana"/>
        </w:rPr>
        <w:t xml:space="preserve">Adresse électronique : </w:t>
      </w:r>
      <w:hyperlink r:id="rId9">
        <w:r>
          <w:rPr>
            <w:rStyle w:val="LienInternet"/>
            <w:rFonts w:ascii="Verdana" w:hAnsi="Verdana"/>
          </w:rPr>
          <w:t>selection.promotion(at)w-b-e.be</w:t>
        </w:r>
      </w:hyperlink>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Site web : https://www.w-b-e.be/</w:t>
      </w:r>
    </w:p>
    <w:p>
      <w:pPr>
        <w:pBdr>
          <w:top w:val="single" w:sz="4" w:space="1" w:color="000000"/>
          <w:left w:val="single" w:sz="4" w:space="4" w:color="000000"/>
          <w:bottom w:val="single" w:sz="4" w:space="1" w:color="000000"/>
          <w:right w:val="single" w:sz="4" w:space="4" w:color="000000"/>
        </w:pBdr>
        <w:rPr>
          <w:rFonts w:ascii="Verdana" w:hAnsi="Verdana"/>
          <w:u w:val="single"/>
        </w:rPr>
      </w:pPr>
      <w:r>
        <w:rPr>
          <w:rFonts w:ascii="Verdana" w:hAnsi="Verdana"/>
          <w:u w:val="single"/>
        </w:rPr>
        <w:t>Coordonnées de l'école :</w:t>
      </w:r>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Nom :</w:t>
      </w:r>
      <w:r>
        <w:rPr>
          <w:color w:val="2A2A2A"/>
          <w:sz w:val="36"/>
          <w:szCs w:val="36"/>
        </w:rPr>
        <w:t xml:space="preserve"> </w:t>
      </w:r>
      <w:r>
        <w:rPr>
          <w:rFonts w:ascii="Verdana" w:hAnsi="Verdana"/>
        </w:rPr>
        <w:t>Établissement d'Enseignement Spécialisé Fondamental De La Communauté Française (EESPS-FWB), dit "Schaller"</w:t>
      </w:r>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Adresse :</w:t>
      </w:r>
      <w:r>
        <w:rPr>
          <w:color w:val="000004"/>
          <w:sz w:val="36"/>
          <w:szCs w:val="36"/>
        </w:rPr>
        <w:t xml:space="preserve"> </w:t>
      </w:r>
      <w:r>
        <w:rPr>
          <w:rFonts w:ascii="Verdana" w:hAnsi="Verdana"/>
        </w:rPr>
        <w:t>87 avenue Charles Schaller - 1160 Auderghem</w:t>
      </w:r>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Site web :</w:t>
      </w:r>
      <w:r>
        <w:t xml:space="preserve"> </w:t>
      </w:r>
      <w:hyperlink r:id="rId10" w:history="1">
        <w:r>
          <w:rPr>
            <w:rStyle w:val="Lienhypertexte"/>
            <w:rFonts w:ascii="Verdana" w:hAnsi="Verdana"/>
          </w:rPr>
          <w:t>http://www.ecoleschaller.org/</w:t>
        </w:r>
      </w:hyperlink>
      <w:r>
        <w:rPr>
          <w:rFonts w:ascii="Verdana" w:hAnsi="Verdana"/>
        </w:rPr>
        <w:t xml:space="preserve"> </w:t>
      </w:r>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b/>
        </w:rPr>
        <w:t>Date présumée d’entrée en fonction</w:t>
      </w:r>
      <w:r>
        <w:rPr>
          <w:rFonts w:ascii="Verdana" w:hAnsi="Verdana"/>
        </w:rPr>
        <w:t> : 1</w:t>
      </w:r>
      <w:r>
        <w:rPr>
          <w:rFonts w:ascii="Verdana" w:hAnsi="Verdana"/>
          <w:vertAlign w:val="superscript"/>
        </w:rPr>
        <w:t>er</w:t>
      </w:r>
      <w:r>
        <w:rPr>
          <w:rFonts w:ascii="Verdana" w:hAnsi="Verdana"/>
        </w:rPr>
        <w:t xml:space="preserve"> février 2021</w:t>
      </w:r>
    </w:p>
    <w:p>
      <w:pPr>
        <w:rPr>
          <w:rFonts w:ascii="Verdana" w:hAnsi="Verdana"/>
        </w:rPr>
      </w:pPr>
    </w:p>
    <w:p>
      <w:pPr>
        <w:rPr>
          <w:rFonts w:ascii="Verdana" w:hAnsi="Verdana"/>
        </w:rPr>
      </w:pPr>
    </w:p>
    <w:p>
      <w:pPr>
        <w:rPr>
          <w:rFonts w:ascii="Verdana" w:hAnsi="Verdana"/>
        </w:rPr>
      </w:pPr>
    </w:p>
    <w:p>
      <w:pPr>
        <w:rPr>
          <w:rFonts w:ascii="Verdana" w:hAnsi="Verdana"/>
        </w:rPr>
      </w:pPr>
    </w:p>
    <w:p>
      <w:pPr>
        <w:rPr>
          <w:rFonts w:ascii="Verdana" w:hAnsi="Verdana"/>
        </w:rPr>
      </w:pPr>
    </w:p>
    <w:p>
      <w:pPr>
        <w:rPr>
          <w:rFonts w:ascii="Verdana" w:hAnsi="Verdana"/>
        </w:rPr>
      </w:pPr>
    </w:p>
    <w:p>
      <w:pPr>
        <w:rPr>
          <w:rFonts w:ascii="Verdana" w:hAnsi="Verdana"/>
        </w:rPr>
      </w:pPr>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b/>
          <w:u w:val="single"/>
        </w:rPr>
        <w:lastRenderedPageBreak/>
        <w:t>Caractéristiques de l’école</w:t>
      </w:r>
      <w:r>
        <w:rPr>
          <w:rFonts w:ascii="Verdana" w:hAnsi="Verdana"/>
        </w:rPr>
        <w:t xml:space="preserve"> : </w:t>
      </w:r>
    </w:p>
    <w:p>
      <w:pPr>
        <w:pBdr>
          <w:top w:val="single" w:sz="4" w:space="1" w:color="000000"/>
          <w:left w:val="single" w:sz="4" w:space="4" w:color="000000"/>
          <w:bottom w:val="single" w:sz="4" w:space="1" w:color="000000"/>
          <w:right w:val="single" w:sz="4" w:space="4" w:color="000000"/>
        </w:pBdr>
        <w:spacing w:after="0"/>
        <w:jc w:val="both"/>
        <w:rPr>
          <w:rFonts w:ascii="Verdana" w:hAnsi="Verdana"/>
        </w:rPr>
      </w:pPr>
      <w:r>
        <w:rPr>
          <w:rFonts w:ascii="Verdana" w:hAnsi="Verdana"/>
        </w:rPr>
        <w:t xml:space="preserve">L’établissement est composé d’une implantation fondamentale qui organise l’enseignement maternel et primaire pour enfants de type 2 (avec ou sans trouble autistique) et 4 (dont certains enfants polyhandicapés). </w:t>
      </w:r>
    </w:p>
    <w:p>
      <w:pPr>
        <w:pBdr>
          <w:top w:val="single" w:sz="4" w:space="1" w:color="000000"/>
          <w:left w:val="single" w:sz="4" w:space="4" w:color="000000"/>
          <w:bottom w:val="single" w:sz="4" w:space="1" w:color="000000"/>
          <w:right w:val="single" w:sz="4" w:space="4" w:color="000000"/>
        </w:pBdr>
        <w:jc w:val="both"/>
        <w:rPr>
          <w:rFonts w:ascii="Verdana" w:hAnsi="Verdana"/>
        </w:rPr>
      </w:pPr>
      <w:r>
        <w:rPr>
          <w:rFonts w:ascii="Verdana" w:hAnsi="Verdana"/>
        </w:rPr>
        <w:t xml:space="preserve">Elle comptait au comptage du 15/01/2020, 19 enfants en maternel et 98 élèves au niveau primaire. L’école atteint ainsi plus ou moins son maximum de sa capacité qui s’élève à 120 élèves. </w:t>
      </w:r>
    </w:p>
    <w:p>
      <w:pPr>
        <w:pBdr>
          <w:top w:val="single" w:sz="4" w:space="1" w:color="000000"/>
          <w:left w:val="single" w:sz="4" w:space="4" w:color="000000"/>
          <w:bottom w:val="single" w:sz="4" w:space="1" w:color="000000"/>
          <w:right w:val="single" w:sz="4" w:space="4" w:color="000000"/>
        </w:pBdr>
        <w:jc w:val="both"/>
        <w:rPr>
          <w:rFonts w:ascii="Verdana" w:hAnsi="Verdana"/>
        </w:rPr>
      </w:pPr>
      <w:r>
        <w:rPr>
          <w:rFonts w:ascii="Verdana" w:hAnsi="Verdana"/>
        </w:rPr>
        <w:t xml:space="preserve">La direction devra gérer une équipe composée de +/- 38 personnes : </w:t>
      </w:r>
    </w:p>
    <w:p>
      <w:pPr>
        <w:pBdr>
          <w:top w:val="single" w:sz="4" w:space="1" w:color="000000"/>
          <w:left w:val="single" w:sz="4" w:space="4" w:color="000000"/>
          <w:bottom w:val="single" w:sz="4" w:space="1" w:color="000000"/>
          <w:right w:val="single" w:sz="4" w:space="4" w:color="000000"/>
        </w:pBdr>
        <w:jc w:val="both"/>
        <w:rPr>
          <w:rFonts w:ascii="Verdana" w:hAnsi="Verdana"/>
        </w:rPr>
      </w:pPr>
      <w:r>
        <w:rPr>
          <w:rFonts w:ascii="Verdana" w:hAnsi="Verdana"/>
        </w:rPr>
        <w:t xml:space="preserve">- Équipe éducative : composée d’enseignants maternels et primaires, de logopèdes, de kinésithérapeutes, d’une infirmière, de puéricultrices, de maîtres d’éducation physique, de travaux manuels, de religions, de CPC et d’éducateurs. </w:t>
      </w:r>
    </w:p>
    <w:p>
      <w:pPr>
        <w:pBdr>
          <w:top w:val="single" w:sz="4" w:space="1" w:color="000000"/>
          <w:left w:val="single" w:sz="4" w:space="4" w:color="000000"/>
          <w:bottom w:val="single" w:sz="4" w:space="1" w:color="000000"/>
          <w:right w:val="single" w:sz="4" w:space="4" w:color="000000"/>
        </w:pBdr>
        <w:jc w:val="both"/>
        <w:rPr>
          <w:rFonts w:ascii="Verdana" w:hAnsi="Verdana"/>
        </w:rPr>
      </w:pPr>
      <w:r>
        <w:rPr>
          <w:rFonts w:ascii="Verdana" w:hAnsi="Verdana"/>
        </w:rPr>
        <w:t>- Personnel ouvrier : la direction de la section fondamentale gère, en collaboration avec le chef d’établissement, le personnel ouvrier qui travaille dans la section fondamentale depuis cette année scolaire.</w:t>
      </w:r>
    </w:p>
    <w:p>
      <w:pPr>
        <w:pBdr>
          <w:top w:val="single" w:sz="4" w:space="1" w:color="000000"/>
          <w:left w:val="single" w:sz="4" w:space="4" w:color="000000"/>
          <w:bottom w:val="single" w:sz="4" w:space="1" w:color="000000"/>
          <w:right w:val="single" w:sz="4" w:space="4" w:color="000000"/>
        </w:pBdr>
        <w:jc w:val="both"/>
        <w:rPr>
          <w:rFonts w:ascii="Verdana" w:hAnsi="Verdana"/>
        </w:rPr>
      </w:pPr>
      <w:r>
        <w:rPr>
          <w:rFonts w:ascii="Verdana" w:hAnsi="Verdana"/>
        </w:rPr>
        <w:t>- Comptable : grâce au plus de 100 élèves de la section fondamentale, une comptable, à temps plein, travaille aussi bien pour le fondamental que pour le secondaire. Ce qui implique une collaboration nécessaire entre les directions fondamentale et secondaire.</w:t>
      </w:r>
    </w:p>
    <w:p>
      <w:pPr>
        <w:pBdr>
          <w:top w:val="single" w:sz="4" w:space="1" w:color="000000"/>
          <w:left w:val="single" w:sz="4" w:space="4" w:color="000000"/>
          <w:bottom w:val="single" w:sz="4" w:space="1" w:color="000000"/>
          <w:right w:val="single" w:sz="4" w:space="4" w:color="000000"/>
        </w:pBdr>
        <w:jc w:val="both"/>
        <w:rPr>
          <w:rFonts w:ascii="Verdana" w:hAnsi="Verdana"/>
        </w:rPr>
      </w:pPr>
      <w:r>
        <w:rPr>
          <w:rFonts w:ascii="Verdana" w:hAnsi="Verdana"/>
        </w:rPr>
        <w:t xml:space="preserve">- Équipe psycho -  sociale : une assistante sociale est présente dans l’établissement et une psychologue pourrait être engagée en fonction du CPU. </w:t>
      </w:r>
    </w:p>
    <w:p>
      <w:pPr>
        <w:pBdr>
          <w:top w:val="single" w:sz="4" w:space="1" w:color="000000"/>
          <w:left w:val="single" w:sz="4" w:space="4" w:color="000000"/>
          <w:bottom w:val="single" w:sz="4" w:space="1" w:color="000000"/>
          <w:right w:val="single" w:sz="4" w:space="4" w:color="000000"/>
        </w:pBdr>
        <w:jc w:val="both"/>
        <w:rPr>
          <w:rFonts w:ascii="Verdana" w:hAnsi="Verdana"/>
        </w:rPr>
      </w:pPr>
      <w:r>
        <w:rPr>
          <w:rFonts w:ascii="Verdana" w:hAnsi="Verdana"/>
        </w:rPr>
        <w:t>L’EESPSCF d'Auderghem (section fondamentale) est située dans un écrin de verdure jouxtant la forêt de Soignes.  A deux pas du centre-ville, tout en étant en pleine nature préservée, voilà le superbe cadre de l'école qui s'étend sur 9 hectares.</w:t>
      </w:r>
    </w:p>
    <w:p>
      <w:pPr>
        <w:pBdr>
          <w:top w:val="single" w:sz="4" w:space="1" w:color="000000"/>
          <w:left w:val="single" w:sz="4" w:space="4" w:color="000000"/>
          <w:bottom w:val="single" w:sz="4" w:space="1" w:color="000000"/>
          <w:right w:val="single" w:sz="4" w:space="4" w:color="000000"/>
        </w:pBdr>
        <w:jc w:val="both"/>
        <w:rPr>
          <w:rFonts w:ascii="Verdana" w:hAnsi="Verdana"/>
        </w:rPr>
      </w:pPr>
      <w:r>
        <w:rPr>
          <w:rFonts w:ascii="Verdana" w:hAnsi="Verdana"/>
        </w:rPr>
        <w:t xml:space="preserve">Bien que l’école soit excentrée, elle est proche des transports en commun : </w:t>
      </w:r>
    </w:p>
    <w:p>
      <w:pPr>
        <w:pBdr>
          <w:top w:val="single" w:sz="4" w:space="1" w:color="000000"/>
          <w:left w:val="single" w:sz="4" w:space="4" w:color="000000"/>
          <w:bottom w:val="single" w:sz="4" w:space="1" w:color="000000"/>
          <w:right w:val="single" w:sz="4" w:space="4" w:color="000000"/>
        </w:pBdr>
        <w:spacing w:after="0"/>
        <w:ind w:firstLine="708"/>
        <w:jc w:val="both"/>
        <w:rPr>
          <w:rFonts w:ascii="Verdana" w:hAnsi="Verdana"/>
        </w:rPr>
      </w:pPr>
      <w:r>
        <w:rPr>
          <w:rFonts w:ascii="Verdana" w:hAnsi="Verdana"/>
        </w:rPr>
        <w:t xml:space="preserve">- métro (Herman Debroux) ; </w:t>
      </w:r>
    </w:p>
    <w:p>
      <w:pPr>
        <w:pBdr>
          <w:top w:val="single" w:sz="4" w:space="1" w:color="000000"/>
          <w:left w:val="single" w:sz="4" w:space="4" w:color="000000"/>
          <w:bottom w:val="single" w:sz="4" w:space="1" w:color="000000"/>
          <w:right w:val="single" w:sz="4" w:space="4" w:color="000000"/>
        </w:pBdr>
        <w:spacing w:after="0"/>
        <w:ind w:firstLine="708"/>
        <w:jc w:val="both"/>
        <w:rPr>
          <w:rFonts w:ascii="Verdana" w:hAnsi="Verdana"/>
        </w:rPr>
      </w:pPr>
      <w:r>
        <w:rPr>
          <w:rFonts w:ascii="Verdana" w:hAnsi="Verdana"/>
        </w:rPr>
        <w:t xml:space="preserve">- arrêts de bus (41) ; </w:t>
      </w:r>
    </w:p>
    <w:p>
      <w:pPr>
        <w:pBdr>
          <w:top w:val="single" w:sz="4" w:space="1" w:color="000000"/>
          <w:left w:val="single" w:sz="4" w:space="4" w:color="000000"/>
          <w:bottom w:val="single" w:sz="4" w:space="1" w:color="000000"/>
          <w:right w:val="single" w:sz="4" w:space="4" w:color="000000"/>
        </w:pBdr>
        <w:spacing w:after="0"/>
        <w:ind w:firstLine="708"/>
        <w:jc w:val="both"/>
        <w:rPr>
          <w:rFonts w:ascii="Verdana" w:hAnsi="Verdana"/>
        </w:rPr>
      </w:pPr>
      <w:r>
        <w:rPr>
          <w:rFonts w:ascii="Verdana" w:hAnsi="Verdana"/>
        </w:rPr>
        <w:t xml:space="preserve">- autoroute (E411) ;  </w:t>
      </w:r>
    </w:p>
    <w:p>
      <w:pPr>
        <w:pBdr>
          <w:top w:val="single" w:sz="4" w:space="1" w:color="000000"/>
          <w:left w:val="single" w:sz="4" w:space="4" w:color="000000"/>
          <w:bottom w:val="single" w:sz="4" w:space="1" w:color="000000"/>
          <w:right w:val="single" w:sz="4" w:space="4" w:color="000000"/>
        </w:pBdr>
        <w:ind w:firstLine="708"/>
        <w:jc w:val="both"/>
        <w:rPr>
          <w:rFonts w:ascii="Verdana" w:hAnsi="Verdana"/>
        </w:rPr>
      </w:pPr>
      <w:r>
        <w:rPr>
          <w:rFonts w:ascii="Verdana" w:hAnsi="Verdana"/>
        </w:rPr>
        <w:t>- gare de Boitsfort.</w:t>
      </w:r>
    </w:p>
    <w:p>
      <w:pPr>
        <w:pBdr>
          <w:top w:val="single" w:sz="4" w:space="1" w:color="000000"/>
          <w:left w:val="single" w:sz="4" w:space="4" w:color="000000"/>
          <w:bottom w:val="single" w:sz="4" w:space="1" w:color="000000"/>
          <w:right w:val="single" w:sz="4" w:space="4" w:color="000000"/>
        </w:pBdr>
        <w:jc w:val="both"/>
        <w:rPr>
          <w:rFonts w:ascii="Verdana" w:hAnsi="Verdana"/>
        </w:rPr>
      </w:pPr>
      <w:r>
        <w:rPr>
          <w:rFonts w:ascii="Verdana" w:hAnsi="Verdana"/>
        </w:rPr>
        <w:t>La CoCof organise gratuitement le transport pour les élèves de Types 2 et 4 venant de l'agglomération bruxelloise et de la Wallonie.</w:t>
      </w:r>
    </w:p>
    <w:p>
      <w:pPr>
        <w:pBdr>
          <w:top w:val="single" w:sz="4" w:space="1" w:color="000000"/>
          <w:left w:val="single" w:sz="4" w:space="4" w:color="000000"/>
          <w:bottom w:val="single" w:sz="4" w:space="1" w:color="000000"/>
          <w:right w:val="single" w:sz="4" w:space="4" w:color="000000"/>
        </w:pBdr>
        <w:jc w:val="both"/>
        <w:rPr>
          <w:rFonts w:ascii="Verdana" w:hAnsi="Verdana"/>
        </w:rPr>
      </w:pPr>
      <w:r>
        <w:rPr>
          <w:rFonts w:ascii="Verdana" w:hAnsi="Verdana"/>
        </w:rPr>
        <w:t>L’école possède deux bus afin de pouvoir effectuer des sorties extra-muros, mais aussi de pouvoir emmener tant les élèves de la section fondamentale que ceux de la section secondaire à la piscine, à la ludothèque, aux journées sportives organisées par la FWB. La section fondamentale participe à un minimum de 4 journées par an.</w:t>
      </w:r>
    </w:p>
    <w:p>
      <w:pPr>
        <w:pBdr>
          <w:top w:val="single" w:sz="4" w:space="1" w:color="000000"/>
          <w:left w:val="single" w:sz="4" w:space="4" w:color="000000"/>
          <w:bottom w:val="single" w:sz="4" w:space="1" w:color="000000"/>
          <w:right w:val="single" w:sz="4" w:space="4" w:color="000000"/>
        </w:pBdr>
        <w:jc w:val="both"/>
        <w:rPr>
          <w:rFonts w:ascii="Verdana" w:hAnsi="Verdana"/>
        </w:rPr>
      </w:pPr>
      <w:r>
        <w:rPr>
          <w:rFonts w:ascii="Verdana" w:hAnsi="Verdana"/>
        </w:rPr>
        <w:t>Les repas chauds, variés sont préparés dans l’école. Le menu est prévu pour le mois et est publié sur le site de la section fondamentale. Les repas sont proposés en fonction des produits de saison.</w:t>
      </w:r>
    </w:p>
    <w:p>
      <w:pPr>
        <w:rPr>
          <w:rFonts w:ascii="Verdana" w:hAnsi="Verdana"/>
        </w:rPr>
      </w:pPr>
    </w:p>
    <w:p>
      <w:pPr>
        <w:pBdr>
          <w:top w:val="single" w:sz="4" w:space="1" w:color="000000"/>
          <w:left w:val="single" w:sz="4" w:space="4" w:color="000000"/>
          <w:bottom w:val="single" w:sz="4" w:space="1" w:color="000000"/>
          <w:right w:val="single" w:sz="4" w:space="4" w:color="000000"/>
        </w:pBdr>
        <w:rPr>
          <w:rFonts w:ascii="Verdana" w:hAnsi="Verdana" w:cs="Arial"/>
          <w:b/>
          <w:bCs/>
          <w:color w:val="000000" w:themeColor="text1"/>
          <w:u w:val="double"/>
        </w:rPr>
      </w:pPr>
      <w:r>
        <w:rPr>
          <w:rFonts w:ascii="Verdana" w:hAnsi="Verdana" w:cs="Arial"/>
          <w:b/>
          <w:bCs/>
          <w:color w:val="000000" w:themeColor="text1"/>
          <w:u w:val="double"/>
        </w:rPr>
        <w:t>Nature de l’emploi :</w:t>
      </w:r>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Emploi définitivement vacant.</w:t>
      </w:r>
    </w:p>
    <w:p>
      <w:pPr>
        <w:pBdr>
          <w:top w:val="single" w:sz="4" w:space="0" w:color="000000"/>
          <w:left w:val="single" w:sz="4" w:space="4" w:color="000000"/>
          <w:bottom w:val="single" w:sz="4" w:space="0" w:color="000000"/>
          <w:right w:val="single" w:sz="4" w:space="4" w:color="000000"/>
        </w:pBdr>
        <w:rPr>
          <w:rFonts w:ascii="Verdana" w:hAnsi="Verdana"/>
        </w:rPr>
      </w:pPr>
      <w:r>
        <w:rPr>
          <w:rFonts w:ascii="Verdana" w:hAnsi="Verdana"/>
          <w:b/>
          <w:u w:val="single"/>
        </w:rPr>
        <w:t>Coordonnées de la personne-contact</w:t>
      </w:r>
      <w:r>
        <w:rPr>
          <w:rFonts w:ascii="Verdana" w:hAnsi="Verdana"/>
        </w:rPr>
        <w:t xml:space="preserve"> auprès de laquelle des renseignements complémentaires peuvent être obtenus :</w:t>
      </w:r>
    </w:p>
    <w:p>
      <w:pPr>
        <w:pBdr>
          <w:top w:val="single" w:sz="4" w:space="0" w:color="000000"/>
          <w:left w:val="single" w:sz="4" w:space="4" w:color="000000"/>
          <w:bottom w:val="single" w:sz="4" w:space="0" w:color="000000"/>
          <w:right w:val="single" w:sz="4" w:space="4" w:color="000000"/>
        </w:pBdr>
        <w:spacing w:after="0"/>
        <w:rPr>
          <w:rFonts w:ascii="Verdana" w:hAnsi="Verdana"/>
        </w:rPr>
      </w:pPr>
      <w:r>
        <w:rPr>
          <w:rFonts w:ascii="Verdana" w:hAnsi="Verdana"/>
        </w:rPr>
        <w:t xml:space="preserve">VANDERHEIDEN - Renelde – Préfète de zone – </w:t>
      </w:r>
    </w:p>
    <w:p>
      <w:pPr>
        <w:pBdr>
          <w:top w:val="single" w:sz="4" w:space="0" w:color="000000"/>
          <w:left w:val="single" w:sz="4" w:space="4" w:color="000000"/>
          <w:bottom w:val="single" w:sz="4" w:space="0" w:color="000000"/>
          <w:right w:val="single" w:sz="4" w:space="4" w:color="000000"/>
        </w:pBdr>
        <w:rPr>
          <w:rFonts w:ascii="Verdana" w:hAnsi="Verdana"/>
        </w:rPr>
      </w:pPr>
      <w:r>
        <w:rPr>
          <w:rFonts w:ascii="Verdana" w:hAnsi="Verdana"/>
        </w:rPr>
        <w:t>Email : renelde.vanderheiden</w:t>
      </w:r>
      <w:r>
        <w:rPr>
          <w:rFonts w:ascii="Verdana" w:hAnsi="Verdana" w:cs="Calibri"/>
        </w:rPr>
        <w:t>(at)cfwb.be</w:t>
      </w:r>
    </w:p>
    <w:p>
      <w:pPr>
        <w:pBdr>
          <w:top w:val="single" w:sz="4" w:space="1" w:color="000000"/>
          <w:left w:val="single" w:sz="4" w:space="4" w:color="000000"/>
          <w:bottom w:val="single" w:sz="4" w:space="1" w:color="000000"/>
          <w:right w:val="single" w:sz="4" w:space="4" w:color="000000"/>
        </w:pBdr>
        <w:jc w:val="both"/>
        <w:rPr>
          <w:rFonts w:ascii="Verdana" w:hAnsi="Verdana" w:cs="Arial"/>
          <w:b/>
          <w:color w:val="000000" w:themeColor="text1"/>
          <w:u w:val="single"/>
        </w:rPr>
      </w:pPr>
      <w:r>
        <w:rPr>
          <w:rFonts w:ascii="Verdana" w:hAnsi="Verdana" w:cs="Arial"/>
          <w:b/>
          <w:color w:val="000000" w:themeColor="text1"/>
          <w:u w:val="single"/>
        </w:rPr>
        <w:t>Destinataires de l’appel :</w:t>
      </w:r>
    </w:p>
    <w:p>
      <w:pPr>
        <w:pBdr>
          <w:top w:val="single" w:sz="4" w:space="1" w:color="000000"/>
          <w:left w:val="single" w:sz="4" w:space="4" w:color="000000"/>
          <w:bottom w:val="single" w:sz="4" w:space="1" w:color="000000"/>
          <w:right w:val="single" w:sz="4" w:space="4" w:color="000000"/>
        </w:pBdr>
        <w:jc w:val="both"/>
        <w:rPr>
          <w:rFonts w:ascii="Verdana" w:hAnsi="Verdana" w:cs="Arial"/>
          <w:color w:val="000000" w:themeColor="text1"/>
        </w:rPr>
        <w:sectPr>
          <w:footerReference w:type="default" r:id="rId11"/>
          <w:headerReference w:type="first" r:id="rId12"/>
          <w:footerReference w:type="first" r:id="rId13"/>
          <w:pgSz w:w="11906" w:h="16838"/>
          <w:pgMar w:top="1417" w:right="1417" w:bottom="1417" w:left="1417" w:header="567" w:footer="227" w:gutter="0"/>
          <w:cols w:space="720"/>
          <w:formProt w:val="0"/>
          <w:titlePg/>
          <w:docGrid w:linePitch="326" w:charSpace="4096"/>
        </w:sectPr>
      </w:pPr>
      <w:r>
        <w:rPr>
          <w:rFonts w:ascii="Verdana" w:hAnsi="Verdana" w:cs="Arial"/>
          <w:color w:val="000000" w:themeColor="text1"/>
        </w:rPr>
        <w:t>Les membres du personnel exerçant leurs fonctions au sein de WBE.</w:t>
      </w:r>
    </w:p>
    <w:p>
      <w:pPr>
        <w:pBdr>
          <w:top w:val="single" w:sz="4" w:space="1" w:color="000000"/>
          <w:left w:val="single" w:sz="4" w:space="4" w:color="000000"/>
          <w:bottom w:val="single" w:sz="4" w:space="1" w:color="000000"/>
          <w:right w:val="single" w:sz="4" w:space="4" w:color="000000"/>
        </w:pBdr>
        <w:rPr>
          <w:rFonts w:ascii="Verdana" w:hAnsi="Verdana"/>
          <w:b/>
          <w:u w:val="single"/>
        </w:rPr>
      </w:pPr>
      <w:r>
        <w:rPr>
          <w:rFonts w:ascii="Verdana" w:hAnsi="Verdana"/>
          <w:b/>
          <w:u w:val="single"/>
        </w:rPr>
        <w:t>Modalités pour postuler :</w:t>
      </w:r>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 xml:space="preserve">Les dossiers de candidature doivent être envoyés, au plus tard le 02 décembre 2020 inclus. </w:t>
      </w:r>
    </w:p>
    <w:p>
      <w:pPr>
        <w:pBdr>
          <w:top w:val="single" w:sz="4" w:space="1" w:color="000000"/>
          <w:left w:val="single" w:sz="4" w:space="4" w:color="000000"/>
          <w:bottom w:val="single" w:sz="4" w:space="1" w:color="000000"/>
          <w:right w:val="single" w:sz="4" w:space="4" w:color="000000"/>
        </w:pBdr>
      </w:pPr>
      <w:r>
        <w:rPr>
          <w:rFonts w:ascii="Verdana" w:hAnsi="Verdana"/>
        </w:rPr>
        <w:t xml:space="preserve">- De préférence, par envoi électronique avec une demande d’accusé de réception et d’accusé de lecture : </w:t>
      </w:r>
      <w:r>
        <w:rPr>
          <w:rFonts w:ascii="Verdana" w:hAnsi="Verdana"/>
        </w:rPr>
        <w:br/>
        <w:t xml:space="preserve">Destinataire : </w:t>
      </w:r>
      <w:hyperlink r:id="rId14">
        <w:r>
          <w:rPr>
            <w:rStyle w:val="LienInternet"/>
            <w:rFonts w:ascii="Verdana" w:hAnsi="Verdana"/>
          </w:rPr>
          <w:t>selection.promotion(at)w-b-e.be</w:t>
        </w:r>
      </w:hyperlink>
      <w:r>
        <w:rPr>
          <w:rFonts w:ascii="Verdana" w:hAnsi="Verdana"/>
        </w:rPr>
        <w:br/>
        <w:t>Objet : WBE CE 2020 014</w:t>
      </w:r>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 xml:space="preserve">Ou </w:t>
      </w:r>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 xml:space="preserve">- Par recommandé ou déposés contre avis de réception à la : </w:t>
      </w:r>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 xml:space="preserve">Direction des ressources humaines : Service sélection et promotion de l’enseignement. </w:t>
      </w:r>
      <w:r>
        <w:rPr>
          <w:rFonts w:ascii="Verdana" w:hAnsi="Verdana"/>
        </w:rPr>
        <w:br/>
        <w:t>Wallonie Bruxelles Enseignement</w:t>
      </w:r>
      <w:r>
        <w:rPr>
          <w:rFonts w:ascii="Verdana" w:hAnsi="Verdana"/>
        </w:rPr>
        <w:br/>
        <w:t xml:space="preserve">Boulevard du Jardin botanique 20-22 à 1000 Bruxelles </w:t>
      </w:r>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 xml:space="preserve">Le dossier de candidature comportera : </w:t>
      </w:r>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 Un curriculum vitae rédigé en français et actualisé indiquant précisément les dates d’exercice des postes (jour, mois, année)</w:t>
      </w:r>
      <w:r>
        <w:rPr>
          <w:rFonts w:ascii="Verdana" w:hAnsi="Verdana"/>
        </w:rPr>
        <w:br/>
        <w:t>- Un formulaire de candidature de la fonction à pourvoir complété (voir annexe 3)</w:t>
      </w:r>
      <w:r>
        <w:rPr>
          <w:rFonts w:ascii="Verdana" w:hAnsi="Verdana"/>
        </w:rPr>
        <w:br/>
        <w:t>- Une copie du (ou des) diplôme(s) requis</w:t>
      </w:r>
      <w:r>
        <w:rPr>
          <w:rFonts w:ascii="Verdana" w:hAnsi="Verdana"/>
        </w:rPr>
        <w:br/>
        <w:t>- Un extrait de casier judiciaire 596.2 vierge antérieur de 3 mois maximum à partir de la date de fin de publication de l’appel à candidature.</w:t>
      </w:r>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Le cas échéant, une copie des attestations de réussite obtenues dans le cadre de la formation initiale des directeurs</w:t>
      </w:r>
      <w:r>
        <w:rPr>
          <w:rFonts w:ascii="Verdana" w:hAnsi="Verdana"/>
          <w:sz w:val="18"/>
        </w:rPr>
        <w:t xml:space="preserve"> (H/F/X)</w:t>
      </w:r>
      <w:r>
        <w:rPr>
          <w:rFonts w:ascii="Verdana" w:hAnsi="Verdana"/>
        </w:rPr>
        <w:t xml:space="preserve"> sera jointe au dossier de candidature. Celles-ci pourront être considérées comme un atout.</w:t>
      </w:r>
    </w:p>
    <w:p>
      <w:pPr>
        <w:pBdr>
          <w:top w:val="single" w:sz="4" w:space="1" w:color="000000"/>
          <w:left w:val="single" w:sz="4" w:space="4" w:color="000000"/>
          <w:bottom w:val="single" w:sz="4" w:space="1" w:color="000000"/>
          <w:right w:val="single" w:sz="4" w:space="4" w:color="000000"/>
        </w:pBdr>
        <w:jc w:val="both"/>
        <w:rPr>
          <w:rFonts w:ascii="Verdana" w:hAnsi="Verdana"/>
        </w:rPr>
      </w:pPr>
      <w:r>
        <w:rPr>
          <w:rFonts w:ascii="Verdana" w:hAnsi="Verdana"/>
        </w:rPr>
        <w:t>Attention, les dossiers de candidature incomplets ou ne répondant pas aux exigences ne pourront pas être considérés comme recevables pour la suite de la procédure de sélection et de promotion.</w:t>
      </w:r>
    </w:p>
    <w:p>
      <w:pPr>
        <w:pBdr>
          <w:top w:val="single" w:sz="4" w:space="1" w:color="000000"/>
          <w:left w:val="single" w:sz="4" w:space="4" w:color="000000"/>
          <w:bottom w:val="single" w:sz="4" w:space="1" w:color="000000"/>
          <w:right w:val="single" w:sz="4" w:space="4" w:color="000000"/>
        </w:pBdr>
        <w:jc w:val="both"/>
        <w:rPr>
          <w:rFonts w:ascii="Verdana" w:hAnsi="Verdana"/>
          <w:b/>
          <w:u w:val="single"/>
        </w:rPr>
      </w:pPr>
      <w:r>
        <w:rPr>
          <w:rFonts w:ascii="Verdana" w:hAnsi="Verdana"/>
          <w:b/>
          <w:u w:val="single"/>
        </w:rPr>
        <w:t>Annexes :</w:t>
      </w:r>
    </w:p>
    <w:p>
      <w:pPr>
        <w:pBdr>
          <w:top w:val="single" w:sz="4" w:space="1" w:color="000000"/>
          <w:left w:val="single" w:sz="4" w:space="4" w:color="000000"/>
          <w:bottom w:val="single" w:sz="4" w:space="1" w:color="000000"/>
          <w:right w:val="single" w:sz="4" w:space="4" w:color="000000"/>
        </w:pBdr>
        <w:jc w:val="both"/>
        <w:rPr>
          <w:rFonts w:ascii="Verdana" w:hAnsi="Verdana"/>
        </w:rPr>
      </w:pPr>
      <w:r>
        <w:rPr>
          <w:rFonts w:ascii="Verdana" w:hAnsi="Verdana"/>
        </w:rPr>
        <w:t>- Annexe 1 : Conditions d’accès à la fonction</w:t>
      </w:r>
    </w:p>
    <w:p>
      <w:pPr>
        <w:pBdr>
          <w:top w:val="single" w:sz="4" w:space="1" w:color="000000"/>
          <w:left w:val="single" w:sz="4" w:space="4" w:color="000000"/>
          <w:bottom w:val="single" w:sz="4" w:space="1" w:color="000000"/>
          <w:right w:val="single" w:sz="4" w:space="4" w:color="000000"/>
        </w:pBdr>
        <w:jc w:val="both"/>
        <w:rPr>
          <w:rFonts w:ascii="Verdana" w:hAnsi="Verdana"/>
        </w:rPr>
      </w:pPr>
      <w:r>
        <w:rPr>
          <w:rFonts w:ascii="Verdana" w:hAnsi="Verdana"/>
        </w:rPr>
        <w:t xml:space="preserve">- Annexe 2 : Profil de fonction établi par le Pouvoir organisateur. </w:t>
      </w:r>
    </w:p>
    <w:p>
      <w:pPr>
        <w:pBdr>
          <w:top w:val="single" w:sz="4" w:space="1" w:color="000000"/>
          <w:left w:val="single" w:sz="4" w:space="4" w:color="000000"/>
          <w:bottom w:val="single" w:sz="4" w:space="1" w:color="000000"/>
          <w:right w:val="single" w:sz="4" w:space="4" w:color="000000"/>
        </w:pBdr>
        <w:jc w:val="both"/>
      </w:pPr>
      <w:r>
        <w:rPr>
          <w:rFonts w:ascii="Verdana" w:hAnsi="Verdana"/>
        </w:rPr>
        <w:t xml:space="preserve">- Annexe 3 : Formulaire de candidatures (disponible en version électronique sur notre site internet : </w:t>
      </w:r>
      <w:hyperlink r:id="rId15" w:history="1">
        <w:r>
          <w:rPr>
            <w:rStyle w:val="Lienhypertexte"/>
            <w:rFonts w:ascii="Verdana" w:hAnsi="Verdana"/>
          </w:rPr>
          <w:t>https://www.w-b-e.be/jobs-carriere/evolution-de-carriere/emplois-vacants/</w:t>
        </w:r>
      </w:hyperlink>
      <w:r>
        <w:rPr>
          <w:rFonts w:ascii="Verdana" w:hAnsi="Verdana"/>
        </w:rPr>
        <w:t xml:space="preserve">  et à joindre dans votre candidature) </w:t>
      </w:r>
    </w:p>
    <w:p>
      <w:pPr>
        <w:spacing w:after="160" w:line="259" w:lineRule="auto"/>
        <w:rPr>
          <w:rFonts w:ascii="Verdana" w:hAnsi="Verdana"/>
        </w:rPr>
      </w:pPr>
      <w:r>
        <w:br w:type="page"/>
      </w:r>
    </w:p>
    <w:p>
      <w:pPr>
        <w:rPr>
          <w:rFonts w:ascii="Verdana" w:hAnsi="Verdana"/>
          <w:b/>
        </w:rPr>
      </w:pPr>
      <w:r>
        <w:rPr>
          <w:rFonts w:ascii="Verdana" w:hAnsi="Verdana"/>
          <w:b/>
        </w:rPr>
        <w:t xml:space="preserve">Annexe 1. Conditions d’accès à la fonction </w:t>
      </w:r>
    </w:p>
    <w:p>
      <w:pPr>
        <w:pBdr>
          <w:top w:val="single" w:sz="4" w:space="1" w:color="000000"/>
          <w:left w:val="single" w:sz="4" w:space="4" w:color="000000"/>
          <w:bottom w:val="single" w:sz="4" w:space="0" w:color="000000"/>
          <w:right w:val="single" w:sz="4" w:space="4" w:color="000000"/>
        </w:pBdr>
        <w:spacing w:after="0" w:line="240" w:lineRule="auto"/>
        <w:jc w:val="both"/>
        <w:rPr>
          <w:rFonts w:ascii="Verdana" w:hAnsi="Verdana"/>
        </w:rPr>
      </w:pPr>
      <w:r>
        <w:rPr>
          <w:rFonts w:ascii="Verdana" w:hAnsi="Verdana"/>
          <w:b/>
          <w:u w:val="double"/>
        </w:rPr>
        <w:t>Les conditions légales d'accès à la fonction</w:t>
      </w:r>
      <w:r>
        <w:rPr>
          <w:rFonts w:ascii="Verdana" w:hAnsi="Verdana"/>
        </w:rPr>
        <w:t xml:space="preserve"> sont :</w:t>
      </w:r>
    </w:p>
    <w:p>
      <w:pPr>
        <w:pBdr>
          <w:top w:val="single" w:sz="4" w:space="1" w:color="000000"/>
          <w:left w:val="single" w:sz="4" w:space="4" w:color="000000"/>
          <w:bottom w:val="single" w:sz="4" w:space="0" w:color="000000"/>
          <w:right w:val="single" w:sz="4" w:space="4" w:color="000000"/>
        </w:pBdr>
        <w:spacing w:after="0" w:line="240" w:lineRule="auto"/>
        <w:jc w:val="both"/>
        <w:rPr>
          <w:rFonts w:ascii="Verdana" w:hAnsi="Verdana"/>
        </w:rPr>
      </w:pPr>
    </w:p>
    <w:p>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hAnsi="Verdana" w:cs="Arial"/>
          <w:color w:val="000000" w:themeColor="text1"/>
        </w:rPr>
      </w:pPr>
      <w:r>
        <w:rPr>
          <w:rFonts w:ascii="Verdana" w:hAnsi="Verdana" w:cs="Arial"/>
          <w:color w:val="000000" w:themeColor="text1"/>
        </w:rPr>
        <w:t>1° être porteur d’un titre du niveau supérieur du 1</w:t>
      </w:r>
      <w:r>
        <w:rPr>
          <w:rFonts w:ascii="Verdana" w:hAnsi="Verdana" w:cs="Arial"/>
          <w:color w:val="000000" w:themeColor="text1"/>
          <w:vertAlign w:val="superscript"/>
        </w:rPr>
        <w:t>er</w:t>
      </w:r>
      <w:r>
        <w:rPr>
          <w:rFonts w:ascii="Verdana" w:hAnsi="Verdana" w:cs="Arial"/>
          <w:color w:val="000000" w:themeColor="text1"/>
        </w:rPr>
        <w:t xml:space="preserve"> degré au moins</w:t>
      </w:r>
      <w:r>
        <w:rPr>
          <w:rStyle w:val="Ancredenotedebasdepage"/>
          <w:rFonts w:ascii="Verdana" w:hAnsi="Verdana" w:cs="Arial"/>
          <w:color w:val="000000" w:themeColor="text1"/>
        </w:rPr>
        <w:footnoteReference w:id="1"/>
      </w:r>
      <w:r>
        <w:rPr>
          <w:rFonts w:ascii="Verdana" w:hAnsi="Verdana" w:cs="Arial"/>
          <w:color w:val="000000" w:themeColor="text1"/>
        </w:rPr>
        <w:t>;</w:t>
      </w:r>
    </w:p>
    <w:p>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hAnsi="Verdana" w:cs="Arial"/>
          <w:color w:val="000000" w:themeColor="text1"/>
        </w:rPr>
      </w:pPr>
      <w:r>
        <w:rPr>
          <w:rFonts w:ascii="Verdana" w:hAnsi="Verdana" w:cs="Arial"/>
          <w:color w:val="000000" w:themeColor="text1"/>
        </w:rPr>
        <w:t xml:space="preserve">2° être porteur d’un titre </w:t>
      </w:r>
      <w:r>
        <w:rPr>
          <w:rFonts w:ascii="Verdana" w:hAnsi="Verdana" w:cs="Arial"/>
        </w:rPr>
        <w:t>pédagogique</w:t>
      </w:r>
      <w:bookmarkStart w:id="1" w:name="_Ref4752735"/>
      <w:bookmarkEnd w:id="1"/>
      <w:r>
        <w:rPr>
          <w:rStyle w:val="Ancredenotedebasdepage"/>
          <w:rFonts w:ascii="Verdana" w:hAnsi="Verdana" w:cs="Arial"/>
        </w:rPr>
        <w:footnoteReference w:id="2"/>
      </w:r>
      <w:r>
        <w:rPr>
          <w:rFonts w:ascii="Verdana" w:hAnsi="Verdana" w:cs="Arial"/>
        </w:rPr>
        <w:t> ;</w:t>
      </w:r>
    </w:p>
    <w:p>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hAnsi="Verdana" w:cs="Arial"/>
        </w:rPr>
      </w:pPr>
      <w:r>
        <w:rPr>
          <w:rFonts w:ascii="Verdana" w:hAnsi="Verdana" w:cs="Arial"/>
        </w:rPr>
        <w:t>3° compter une ancienneté de service de trois ans au sein de l’enseignement</w:t>
      </w:r>
    </w:p>
    <w:p>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hAnsi="Verdana" w:cs="Arial"/>
        </w:rPr>
      </w:pPr>
      <w:r>
        <w:rPr>
          <w:rFonts w:ascii="Verdana" w:hAnsi="Verdana" w:cs="Arial"/>
        </w:rPr>
        <w:t>organisé ou subventionné par la Communauté française ;</w:t>
      </w:r>
    </w:p>
    <w:p>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t>4° avoir répondu à l’appel à candidature</w:t>
      </w:r>
    </w:p>
    <w:p>
      <w:pPr>
        <w:pBdr>
          <w:top w:val="single" w:sz="4" w:space="1" w:color="000000"/>
          <w:left w:val="single" w:sz="4" w:space="4" w:color="000000"/>
          <w:bottom w:val="single" w:sz="4" w:space="0" w:color="000000"/>
          <w:right w:val="single" w:sz="4" w:space="4" w:color="000000"/>
        </w:pBdr>
        <w:spacing w:after="0" w:line="240" w:lineRule="auto"/>
        <w:jc w:val="both"/>
        <w:rPr>
          <w:rFonts w:ascii="Verdana" w:eastAsia="Times New Roman" w:hAnsi="Verdana" w:cs="Arial"/>
          <w:color w:val="000000" w:themeColor="text1"/>
          <w:lang w:eastAsia="fr-FR"/>
        </w:rPr>
      </w:pPr>
    </w:p>
    <w:p>
      <w:pPr>
        <w:pBdr>
          <w:top w:val="single" w:sz="4" w:space="1" w:color="000000"/>
          <w:left w:val="single" w:sz="4" w:space="4" w:color="000000"/>
          <w:bottom w:val="single" w:sz="4" w:space="0" w:color="000000"/>
          <w:right w:val="single" w:sz="4" w:space="4" w:color="000000"/>
        </w:pBdr>
        <w:spacing w:after="0" w:line="240" w:lineRule="auto"/>
        <w:jc w:val="both"/>
        <w:rPr>
          <w:rFonts w:ascii="Verdana" w:hAnsi="Verdana" w:cs="Arial"/>
          <w:b/>
          <w:color w:val="000000" w:themeColor="text1"/>
        </w:rPr>
      </w:pPr>
      <w:r>
        <w:rPr>
          <w:rFonts w:ascii="Verdana" w:hAnsi="Verdana" w:cs="Arial"/>
          <w:b/>
          <w:color w:val="000000" w:themeColor="text1"/>
        </w:rPr>
        <w:t>Les candidats reconnus comme éligibles à une fonction de directeur (H/F/X) par la Commission de valorisation de l’expérience dans l’enseignement</w:t>
      </w:r>
      <w:bookmarkStart w:id="2" w:name="_Ref532810415"/>
      <w:bookmarkEnd w:id="2"/>
      <w:r>
        <w:rPr>
          <w:rStyle w:val="Ancredenotedebasdepage"/>
          <w:rFonts w:ascii="Verdana" w:eastAsia="Times New Roman" w:hAnsi="Verdana" w:cs="Arial"/>
          <w:b/>
          <w:color w:val="000000" w:themeColor="text1"/>
          <w:lang w:eastAsia="fr-FR"/>
        </w:rPr>
        <w:footnoteReference w:id="3"/>
      </w:r>
      <w:r>
        <w:rPr>
          <w:rFonts w:ascii="Verdana" w:hAnsi="Verdana" w:cs="Arial"/>
          <w:b/>
          <w:color w:val="000000" w:themeColor="text1"/>
        </w:rPr>
        <w:t xml:space="preserve"> ne sont pas concernés par les conditions précitées mais par les conditions suivantes : </w:t>
      </w:r>
    </w:p>
    <w:p>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hAnsi="Verdana"/>
        </w:rPr>
      </w:pPr>
      <w:r>
        <w:rPr>
          <w:rFonts w:ascii="Verdana" w:hAnsi="Verdana" w:cs="Arial"/>
          <w:color w:val="000000" w:themeColor="text1"/>
        </w:rPr>
        <w:t>1° jouir des droits civils et politiques</w:t>
      </w:r>
    </w:p>
    <w:p>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hAnsi="Verdana" w:cs="Arial"/>
          <w:color w:val="000000" w:themeColor="text1"/>
        </w:rPr>
      </w:pPr>
      <w:r>
        <w:rPr>
          <w:rFonts w:ascii="Verdana" w:hAnsi="Verdana" w:cs="Arial"/>
          <w:color w:val="000000" w:themeColor="text1"/>
        </w:rPr>
        <w:t xml:space="preserve">2° satisfaire aux dispositions légales et réglementaires relatives au régime </w:t>
      </w:r>
      <w:r>
        <w:rPr>
          <w:rFonts w:ascii="Verdana" w:hAnsi="Verdana" w:cs="Arial"/>
          <w:color w:val="000000" w:themeColor="text1"/>
        </w:rPr>
        <w:tab/>
        <w:t>linguistique ;</w:t>
      </w:r>
    </w:p>
    <w:p>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hAnsi="Verdana" w:cs="Arial"/>
          <w:color w:val="000000" w:themeColor="text1"/>
        </w:rPr>
      </w:pPr>
      <w:r>
        <w:rPr>
          <w:rFonts w:ascii="Verdana" w:hAnsi="Verdana" w:cs="Arial"/>
          <w:color w:val="000000" w:themeColor="text1"/>
        </w:rPr>
        <w:t>3° être de conduite irréprochable ;</w:t>
      </w:r>
    </w:p>
    <w:p>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hAnsi="Verdana" w:cs="Arial"/>
          <w:color w:val="000000" w:themeColor="text1"/>
        </w:rPr>
      </w:pPr>
      <w:r>
        <w:rPr>
          <w:rFonts w:ascii="Verdana" w:hAnsi="Verdana" w:cs="Arial"/>
          <w:color w:val="000000" w:themeColor="text1"/>
        </w:rPr>
        <w:t>4° satisfaire aux lois sur la milice ;</w:t>
      </w:r>
    </w:p>
    <w:p>
      <w:pPr>
        <w:pBdr>
          <w:top w:val="single" w:sz="4" w:space="1" w:color="000000"/>
          <w:left w:val="single" w:sz="4" w:space="4" w:color="000000"/>
          <w:bottom w:val="single" w:sz="4" w:space="0" w:color="000000"/>
          <w:right w:val="single" w:sz="4" w:space="4" w:color="000000"/>
        </w:pBdr>
        <w:spacing w:after="0" w:line="240" w:lineRule="auto"/>
        <w:ind w:firstLine="708"/>
        <w:jc w:val="both"/>
      </w:pPr>
      <w:r>
        <w:rPr>
          <w:rFonts w:ascii="Verdana" w:eastAsia="Times New Roman" w:hAnsi="Verdana" w:cs="Arial"/>
          <w:color w:val="000000" w:themeColor="text1"/>
          <w:lang w:eastAsia="fr-FR"/>
        </w:rPr>
        <w:t>5° avoir répondu à l’appel à candidatures.</w:t>
      </w:r>
    </w:p>
    <w:p>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hAnsi="Verdana" w:cs="Arial"/>
          <w:color w:val="000000" w:themeColor="text1"/>
        </w:rPr>
      </w:pPr>
    </w:p>
    <w:p>
      <w:pPr>
        <w:pBdr>
          <w:top w:val="single" w:sz="4" w:space="1" w:color="000000"/>
          <w:left w:val="single" w:sz="4" w:space="4" w:color="000000"/>
          <w:bottom w:val="single" w:sz="4" w:space="0" w:color="000000"/>
          <w:right w:val="single" w:sz="4" w:space="4" w:color="000000"/>
        </w:pBdr>
        <w:spacing w:after="0" w:line="240" w:lineRule="auto"/>
        <w:jc w:val="both"/>
        <w:rPr>
          <w:rFonts w:ascii="Verdana" w:hAnsi="Verdana"/>
          <w:b/>
        </w:rPr>
      </w:pPr>
      <w:r>
        <w:rPr>
          <w:rFonts w:ascii="Verdana" w:hAnsi="Verdana"/>
          <w:b/>
        </w:rPr>
        <w:t xml:space="preserve">Sur base des dossiers de candidature, le jury de sélection pourra limiter le nombre de candidatures. </w:t>
      </w:r>
    </w:p>
    <w:p>
      <w:pPr>
        <w:pBdr>
          <w:top w:val="single" w:sz="4" w:space="1" w:color="000000"/>
          <w:left w:val="single" w:sz="4" w:space="4" w:color="000000"/>
          <w:bottom w:val="single" w:sz="4" w:space="0" w:color="000000"/>
          <w:right w:val="single" w:sz="4" w:space="4" w:color="000000"/>
        </w:pBdr>
        <w:spacing w:after="0" w:line="240" w:lineRule="auto"/>
        <w:jc w:val="both"/>
        <w:rPr>
          <w:rFonts w:ascii="Verdana" w:hAnsi="Verdana"/>
          <w:b/>
        </w:rPr>
      </w:pPr>
    </w:p>
    <w:p>
      <w:pPr>
        <w:pBdr>
          <w:top w:val="single" w:sz="4" w:space="1" w:color="000000"/>
          <w:left w:val="single" w:sz="4" w:space="4" w:color="000000"/>
          <w:bottom w:val="single" w:sz="4" w:space="0" w:color="000000"/>
          <w:right w:val="single" w:sz="4" w:space="4" w:color="000000"/>
        </w:pBdr>
        <w:spacing w:after="0" w:line="240" w:lineRule="auto"/>
        <w:jc w:val="both"/>
        <w:rPr>
          <w:rFonts w:ascii="Verdana" w:eastAsia="Times New Roman" w:hAnsi="Verdana" w:cs="Arial"/>
          <w:b/>
          <w:color w:val="000000" w:themeColor="text1"/>
          <w:lang w:eastAsia="fr-FR"/>
        </w:rPr>
      </w:pPr>
      <w:r>
        <w:rPr>
          <w:rFonts w:ascii="Verdana" w:eastAsia="Times New Roman" w:hAnsi="Verdana" w:cs="Arial"/>
          <w:b/>
          <w:color w:val="000000" w:themeColor="text1"/>
          <w:lang w:eastAsia="fr-FR"/>
        </w:rPr>
        <w:t>Cette première analyse prendra en compte plus particulièrement les éléments suivants :</w:t>
      </w:r>
    </w:p>
    <w:p>
      <w:pPr>
        <w:pBdr>
          <w:top w:val="single" w:sz="4" w:space="1" w:color="000000"/>
          <w:left w:val="single" w:sz="4" w:space="4" w:color="000000"/>
          <w:bottom w:val="single" w:sz="4" w:space="0" w:color="000000"/>
          <w:right w:val="single" w:sz="4" w:space="4" w:color="000000"/>
        </w:pBdr>
        <w:spacing w:after="0" w:line="240" w:lineRule="auto"/>
        <w:jc w:val="both"/>
        <w:rPr>
          <w:rFonts w:ascii="Verdana" w:eastAsia="Times New Roman" w:hAnsi="Verdana" w:cs="Arial"/>
          <w:b/>
          <w:color w:val="000000" w:themeColor="text1"/>
          <w:lang w:eastAsia="fr-FR"/>
        </w:rPr>
      </w:pPr>
      <w:r>
        <w:rPr>
          <w:rFonts w:ascii="Verdana" w:eastAsia="Times New Roman" w:hAnsi="Verdana" w:cs="Arial"/>
          <w:b/>
          <w:color w:val="000000" w:themeColor="text1"/>
          <w:lang w:eastAsia="fr-FR"/>
        </w:rPr>
        <w:t xml:space="preserve">    - Dans le formulaire :</w:t>
      </w:r>
    </w:p>
    <w:p>
      <w:pPr>
        <w:pBdr>
          <w:top w:val="single" w:sz="4" w:space="1" w:color="000000"/>
          <w:left w:val="single" w:sz="4" w:space="4" w:color="000000"/>
          <w:bottom w:val="single" w:sz="4" w:space="0" w:color="000000"/>
          <w:right w:val="single" w:sz="4" w:space="4" w:color="000000"/>
        </w:pBdr>
        <w:spacing w:after="0" w:line="240" w:lineRule="auto"/>
        <w:ind w:firstLine="708"/>
        <w:rPr>
          <w:rFonts w:ascii="Verdana" w:eastAsia="Times New Roman" w:hAnsi="Verdana" w:cs="Arial"/>
          <w:color w:val="000000" w:themeColor="text1"/>
          <w:lang w:eastAsia="fr-FR"/>
        </w:rPr>
      </w:pPr>
      <w:r>
        <w:rPr>
          <w:rFonts w:ascii="Verdana" w:eastAsia="Times New Roman" w:hAnsi="Verdana" w:cs="Arial"/>
          <w:b/>
          <w:color w:val="000000" w:themeColor="text1"/>
          <w:lang w:eastAsia="fr-FR"/>
        </w:rPr>
        <w:t>*</w:t>
      </w:r>
      <w:r>
        <w:rPr>
          <w:rFonts w:ascii="Verdana" w:eastAsia="Times New Roman" w:hAnsi="Verdana" w:cs="Arial"/>
          <w:color w:val="000000" w:themeColor="text1"/>
          <w:lang w:eastAsia="fr-FR"/>
        </w:rPr>
        <w:t>Partie 1 « Responsabilité », en tenant compte des connaissances de :</w:t>
      </w:r>
    </w:p>
    <w:p>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t xml:space="preserve">           - WBE : son organisation, son projet éducatif et pédagogique ;</w:t>
      </w:r>
    </w:p>
    <w:p>
      <w:pPr>
        <w:pBdr>
          <w:top w:val="single" w:sz="4" w:space="1" w:color="000000"/>
          <w:left w:val="single" w:sz="4" w:space="4" w:color="000000"/>
          <w:bottom w:val="single" w:sz="4" w:space="0" w:color="000000"/>
          <w:right w:val="single" w:sz="4" w:space="4" w:color="000000"/>
        </w:pBdr>
        <w:spacing w:after="0" w:line="240" w:lineRule="auto"/>
        <w:jc w:val="both"/>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t xml:space="preserve">                    - </w:t>
      </w:r>
      <w:r>
        <w:rPr>
          <w:rFonts w:ascii="Verdana" w:hAnsi="Verdana"/>
        </w:rPr>
        <w:t>EESPS « Schaller »</w:t>
      </w:r>
      <w:r>
        <w:rPr>
          <w:rFonts w:ascii="Verdana" w:eastAsia="Times New Roman" w:hAnsi="Verdana" w:cs="Arial"/>
          <w:color w:val="000000" w:themeColor="text1"/>
          <w:lang w:eastAsia="fr-FR"/>
        </w:rPr>
        <w:t xml:space="preserve">: les projets pédagogiques déjà mis en place, les caractéristiques de l’école, l’ancrage environnemental. </w:t>
      </w:r>
    </w:p>
    <w:p>
      <w:pPr>
        <w:pBdr>
          <w:top w:val="single" w:sz="4" w:space="1" w:color="000000"/>
          <w:left w:val="single" w:sz="4" w:space="4" w:color="000000"/>
          <w:bottom w:val="single" w:sz="4" w:space="0" w:color="000000"/>
          <w:right w:val="single" w:sz="4" w:space="4" w:color="000000"/>
        </w:pBdr>
        <w:spacing w:after="0" w:line="240" w:lineRule="auto"/>
        <w:ind w:firstLine="1134"/>
        <w:jc w:val="both"/>
        <w:rPr>
          <w:rFonts w:ascii="Verdana" w:eastAsia="Times New Roman" w:hAnsi="Verdana" w:cs="Arial"/>
          <w:color w:val="000000" w:themeColor="text1"/>
          <w:lang w:eastAsia="fr-FR"/>
        </w:rPr>
      </w:pPr>
    </w:p>
    <w:p>
      <w:pPr>
        <w:pBdr>
          <w:top w:val="single" w:sz="4" w:space="1" w:color="000000"/>
          <w:left w:val="single" w:sz="4" w:space="4" w:color="000000"/>
          <w:bottom w:val="single" w:sz="4" w:space="0" w:color="000000"/>
          <w:right w:val="single" w:sz="4" w:space="4" w:color="000000"/>
        </w:pBdr>
        <w:spacing w:after="0" w:line="240" w:lineRule="auto"/>
        <w:ind w:firstLine="708"/>
        <w:rPr>
          <w:rFonts w:ascii="Verdana" w:eastAsia="Times New Roman" w:hAnsi="Verdana" w:cs="Arial"/>
          <w:color w:val="000000" w:themeColor="text1"/>
          <w:lang w:eastAsia="fr-FR"/>
        </w:rPr>
      </w:pPr>
      <w:r>
        <w:rPr>
          <w:rFonts w:ascii="Verdana" w:eastAsia="Times New Roman" w:hAnsi="Verdana" w:cs="Arial"/>
          <w:b/>
          <w:color w:val="000000" w:themeColor="text1"/>
          <w:lang w:eastAsia="fr-FR"/>
        </w:rPr>
        <w:t>*</w:t>
      </w:r>
      <w:r>
        <w:rPr>
          <w:rFonts w:ascii="Verdana" w:eastAsia="Times New Roman" w:hAnsi="Verdana" w:cs="Arial"/>
          <w:color w:val="000000" w:themeColor="text1"/>
          <w:lang w:eastAsia="fr-FR"/>
        </w:rPr>
        <w:t>Partie 3 « Motivation ».</w:t>
      </w:r>
    </w:p>
    <w:p>
      <w:pPr>
        <w:pBdr>
          <w:top w:val="single" w:sz="4" w:space="1" w:color="000000"/>
          <w:left w:val="single" w:sz="4" w:space="4" w:color="000000"/>
          <w:bottom w:val="single" w:sz="4" w:space="0" w:color="000000"/>
          <w:right w:val="single" w:sz="4" w:space="4" w:color="000000"/>
        </w:pBdr>
        <w:spacing w:after="0" w:line="240" w:lineRule="auto"/>
        <w:ind w:firstLine="708"/>
        <w:rPr>
          <w:rFonts w:ascii="Verdana" w:eastAsia="Times New Roman" w:hAnsi="Verdana" w:cs="Arial"/>
          <w:color w:val="000000" w:themeColor="text1"/>
          <w:lang w:eastAsia="fr-FR"/>
        </w:rPr>
      </w:pPr>
    </w:p>
    <w:p>
      <w:pPr>
        <w:pBdr>
          <w:top w:val="single" w:sz="4" w:space="1" w:color="000000"/>
          <w:left w:val="single" w:sz="4" w:space="4" w:color="000000"/>
          <w:bottom w:val="single" w:sz="4" w:space="0" w:color="000000"/>
          <w:right w:val="single" w:sz="4" w:space="4" w:color="000000"/>
        </w:pBdr>
        <w:spacing w:after="0" w:line="240" w:lineRule="auto"/>
        <w:jc w:val="both"/>
        <w:rPr>
          <w:rFonts w:ascii="Verdana" w:eastAsia="Times New Roman" w:hAnsi="Verdana" w:cs="Arial"/>
          <w:b/>
          <w:color w:val="000000" w:themeColor="text1"/>
          <w:lang w:eastAsia="fr-FR"/>
        </w:rPr>
      </w:pPr>
      <w:r>
        <w:rPr>
          <w:rFonts w:ascii="Verdana" w:eastAsia="Times New Roman" w:hAnsi="Verdana" w:cs="Arial"/>
          <w:color w:val="000000" w:themeColor="text1"/>
          <w:lang w:eastAsia="fr-FR"/>
        </w:rPr>
        <w:t xml:space="preserve">    - </w:t>
      </w:r>
      <w:r>
        <w:rPr>
          <w:rFonts w:ascii="Verdana" w:eastAsia="Times New Roman" w:hAnsi="Verdana" w:cs="Arial"/>
          <w:b/>
          <w:color w:val="000000" w:themeColor="text1"/>
          <w:lang w:eastAsia="fr-FR"/>
        </w:rPr>
        <w:t>Disposer d’attestations de réussite obtenues dans le cadre de la formation initiale des directeurs(H/F/X).</w:t>
      </w:r>
    </w:p>
    <w:p>
      <w:pPr>
        <w:pBdr>
          <w:top w:val="single" w:sz="4" w:space="1" w:color="000000"/>
          <w:left w:val="single" w:sz="4" w:space="4" w:color="000000"/>
          <w:bottom w:val="single" w:sz="4" w:space="0" w:color="000000"/>
          <w:right w:val="single" w:sz="4" w:space="4" w:color="000000"/>
        </w:pBdr>
        <w:spacing w:after="0" w:line="240" w:lineRule="auto"/>
        <w:jc w:val="both"/>
        <w:rPr>
          <w:rFonts w:ascii="Verdana" w:eastAsia="Times New Roman" w:hAnsi="Verdana" w:cs="Arial"/>
          <w:b/>
          <w:color w:val="000000" w:themeColor="text1"/>
          <w:u w:val="single"/>
          <w:lang w:eastAsia="fr-FR"/>
        </w:rPr>
      </w:pPr>
    </w:p>
    <w:p>
      <w:pPr>
        <w:pBdr>
          <w:top w:val="single" w:sz="4" w:space="1" w:color="000000"/>
          <w:left w:val="single" w:sz="4" w:space="4" w:color="000000"/>
          <w:bottom w:val="single" w:sz="4" w:space="0" w:color="000000"/>
          <w:right w:val="single" w:sz="4" w:space="4" w:color="000000"/>
        </w:pBdr>
        <w:spacing w:after="0" w:line="240" w:lineRule="auto"/>
        <w:jc w:val="both"/>
        <w:rPr>
          <w:rFonts w:ascii="Verdana" w:eastAsia="Times New Roman" w:hAnsi="Verdana" w:cs="Arial"/>
          <w:b/>
          <w:color w:val="000000" w:themeColor="text1"/>
          <w:u w:val="single"/>
          <w:lang w:eastAsia="fr-FR"/>
        </w:rPr>
      </w:pPr>
      <w:r>
        <w:rPr>
          <w:rFonts w:ascii="Verdana" w:eastAsia="Times New Roman" w:hAnsi="Verdana" w:cs="Arial"/>
          <w:b/>
          <w:color w:val="000000" w:themeColor="text1"/>
          <w:u w:val="single"/>
          <w:lang w:eastAsia="fr-FR"/>
        </w:rPr>
        <w:t>Le jury est prévu le 14 décembre 2020, une convocation sera envoyée aux candidats retenus après le 10 décembre.</w:t>
      </w:r>
    </w:p>
    <w:p>
      <w:pPr>
        <w:pBdr>
          <w:top w:val="single" w:sz="4" w:space="1" w:color="000000"/>
          <w:left w:val="single" w:sz="4" w:space="4" w:color="000000"/>
          <w:bottom w:val="single" w:sz="4" w:space="0" w:color="000000"/>
          <w:right w:val="single" w:sz="4" w:space="4" w:color="000000"/>
        </w:pBdr>
        <w:spacing w:after="0" w:line="240" w:lineRule="auto"/>
        <w:jc w:val="both"/>
        <w:rPr>
          <w:rFonts w:ascii="Verdana" w:eastAsia="Times New Roman" w:hAnsi="Verdana" w:cs="Arial"/>
          <w:b/>
          <w:color w:val="000000" w:themeColor="text1"/>
          <w:u w:val="single"/>
          <w:lang w:eastAsia="fr-FR"/>
        </w:rPr>
      </w:pPr>
    </w:p>
    <w:p>
      <w:pPr>
        <w:pBdr>
          <w:top w:val="single" w:sz="4" w:space="1" w:color="000000"/>
          <w:left w:val="single" w:sz="4" w:space="4" w:color="000000"/>
          <w:bottom w:val="single" w:sz="4" w:space="0" w:color="000000"/>
          <w:right w:val="single" w:sz="4" w:space="4" w:color="000000"/>
        </w:pBdr>
        <w:spacing w:after="0" w:line="240" w:lineRule="auto"/>
        <w:jc w:val="both"/>
        <w:rPr>
          <w:rFonts w:ascii="Verdana" w:eastAsia="Times New Roman" w:hAnsi="Verdana" w:cs="Arial"/>
          <w:b/>
          <w:color w:val="000000" w:themeColor="text1"/>
          <w:u w:val="single"/>
          <w:lang w:eastAsia="fr-FR"/>
        </w:rPr>
      </w:pPr>
    </w:p>
    <w:p>
      <w:pPr>
        <w:spacing w:after="160" w:line="259" w:lineRule="auto"/>
        <w:rPr>
          <w:rFonts w:ascii="Verdana" w:hAnsi="Verdana"/>
        </w:rPr>
      </w:pPr>
    </w:p>
    <w:p>
      <w:pPr>
        <w:spacing w:after="160" w:line="259" w:lineRule="auto"/>
        <w:rPr>
          <w:rFonts w:ascii="Verdana" w:hAnsi="Verdana"/>
        </w:rPr>
        <w:sectPr>
          <w:headerReference w:type="first" r:id="rId16"/>
          <w:pgSz w:w="11906" w:h="16838"/>
          <w:pgMar w:top="1417" w:right="1417" w:bottom="1417" w:left="1417" w:header="567" w:footer="227" w:gutter="0"/>
          <w:cols w:space="720"/>
          <w:formProt w:val="0"/>
          <w:titlePg/>
          <w:docGrid w:linePitch="326" w:charSpace="4096"/>
        </w:sectPr>
      </w:pPr>
    </w:p>
    <w:p>
      <w:pPr>
        <w:pBdr>
          <w:top w:val="single" w:sz="4" w:space="1" w:color="000000"/>
          <w:left w:val="single" w:sz="4" w:space="4" w:color="000000"/>
          <w:bottom w:val="single" w:sz="4" w:space="1" w:color="000000"/>
          <w:right w:val="single" w:sz="4" w:space="4" w:color="000000"/>
        </w:pBdr>
        <w:spacing w:after="0" w:line="240" w:lineRule="auto"/>
        <w:jc w:val="both"/>
        <w:rPr>
          <w:rFonts w:ascii="Verdana" w:eastAsia="Times New Roman" w:hAnsi="Verdana" w:cs="Arial"/>
          <w:b/>
          <w:color w:val="000000" w:themeColor="text1"/>
          <w:lang w:eastAsia="fr-FR"/>
        </w:rPr>
      </w:pPr>
      <w:r>
        <w:rPr>
          <w:rFonts w:ascii="Verdana" w:eastAsia="Times New Roman" w:hAnsi="Verdana" w:cs="Arial"/>
          <w:b/>
          <w:color w:val="000000" w:themeColor="text1"/>
          <w:lang w:eastAsia="fr-FR"/>
        </w:rPr>
        <w:t>Diplôme : Vous devez être en possession du ou des diplôme(s) requis :</w:t>
      </w:r>
    </w:p>
    <w:p>
      <w:pPr>
        <w:pBdr>
          <w:top w:val="single" w:sz="4" w:space="1" w:color="000000"/>
          <w:left w:val="single" w:sz="4" w:space="4" w:color="000000"/>
          <w:bottom w:val="single" w:sz="4" w:space="1" w:color="000000"/>
          <w:right w:val="single" w:sz="4" w:space="4" w:color="000000"/>
        </w:pBdr>
        <w:spacing w:after="0" w:line="240" w:lineRule="auto"/>
        <w:jc w:val="both"/>
        <w:rPr>
          <w:rFonts w:ascii="Verdana" w:eastAsia="Times New Roman" w:hAnsi="Verdana" w:cs="Arial"/>
          <w:b/>
          <w:color w:val="000000" w:themeColor="text1"/>
          <w:lang w:eastAsia="fr-FR"/>
        </w:rPr>
      </w:pPr>
    </w:p>
    <w:p>
      <w:pPr>
        <w:pBdr>
          <w:top w:val="single" w:sz="4" w:space="1" w:color="000000"/>
          <w:left w:val="single" w:sz="4" w:space="4" w:color="000000"/>
          <w:bottom w:val="single" w:sz="4" w:space="1" w:color="000000"/>
          <w:right w:val="single" w:sz="4" w:space="4" w:color="000000"/>
        </w:pBdr>
        <w:spacing w:after="0" w:line="240" w:lineRule="auto"/>
        <w:jc w:val="both"/>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tab/>
        <w:t>Pour les diplômes obtenus hors Belgique, une attestation d'équivalence du diplôme de la Communauté française est requise (pour l'obtenir: 02/690.89.00  ou https://www.formulairesweb.cfwb.be/equi_ens_oblig/formulaire_equivalence.html) Service de l’équivalence des diplômes /Service de la reconnaissance académique et professionnelle des diplômes étrangers d’enseignement supérieur)</w:t>
      </w:r>
    </w:p>
    <w:p>
      <w:pPr>
        <w:pBdr>
          <w:top w:val="single" w:sz="4" w:space="1" w:color="000000"/>
          <w:left w:val="single" w:sz="4" w:space="4" w:color="000000"/>
          <w:bottom w:val="single" w:sz="4" w:space="1" w:color="000000"/>
          <w:right w:val="single" w:sz="4" w:space="4" w:color="000000"/>
        </w:pBdr>
        <w:spacing w:after="0" w:line="240" w:lineRule="auto"/>
        <w:jc w:val="both"/>
        <w:rPr>
          <w:rFonts w:ascii="Verdana" w:eastAsia="Times New Roman" w:hAnsi="Verdana" w:cs="Arial"/>
          <w:color w:val="000000" w:themeColor="text1"/>
          <w:lang w:eastAsia="fr-FR"/>
        </w:rPr>
      </w:pPr>
    </w:p>
    <w:p>
      <w:pPr>
        <w:pBdr>
          <w:top w:val="single" w:sz="4" w:space="1" w:color="000000"/>
          <w:left w:val="single" w:sz="4" w:space="4" w:color="000000"/>
          <w:bottom w:val="single" w:sz="4" w:space="1" w:color="000000"/>
          <w:right w:val="single" w:sz="4" w:space="4" w:color="000000"/>
        </w:pBdr>
        <w:spacing w:after="0" w:line="240" w:lineRule="auto"/>
        <w:jc w:val="both"/>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tab/>
        <w:t>Pour les diplômes obtenus dans une autre langue que le français, une attestation de votre connaissance de la langue française délivrée par le Selor suite à un test linguistique (article 7) est requise (pour l’obtenir : inscription  en ligne sur le site du Selor (www.selor.be))</w:t>
      </w:r>
    </w:p>
    <w:p>
      <w:pPr>
        <w:pBdr>
          <w:top w:val="single" w:sz="4" w:space="1" w:color="000000"/>
          <w:left w:val="single" w:sz="4" w:space="4" w:color="000000"/>
          <w:bottom w:val="single" w:sz="4" w:space="1" w:color="000000"/>
          <w:right w:val="single" w:sz="4" w:space="4" w:color="000000"/>
        </w:pBdr>
        <w:spacing w:after="0" w:line="240" w:lineRule="auto"/>
        <w:jc w:val="both"/>
        <w:rPr>
          <w:rFonts w:ascii="Verdana" w:eastAsia="Times New Roman" w:hAnsi="Verdana" w:cs="Arial"/>
          <w:color w:val="000000" w:themeColor="text1"/>
          <w:lang w:eastAsia="fr-FR"/>
        </w:rPr>
      </w:pPr>
    </w:p>
    <w:p>
      <w:pPr>
        <w:spacing w:after="160" w:line="259" w:lineRule="auto"/>
        <w:rPr>
          <w:rFonts w:ascii="Verdana" w:hAnsi="Verdana"/>
        </w:rPr>
      </w:pPr>
    </w:p>
    <w:p>
      <w:pPr>
        <w:spacing w:after="160" w:line="259" w:lineRule="auto"/>
        <w:rPr>
          <w:rFonts w:ascii="Verdana" w:hAnsi="Verdana"/>
        </w:rPr>
      </w:pPr>
    </w:p>
    <w:p>
      <w:pPr>
        <w:pBdr>
          <w:top w:val="single" w:sz="4" w:space="1" w:color="000000"/>
          <w:left w:val="single" w:sz="4" w:space="4" w:color="000000"/>
          <w:bottom w:val="single" w:sz="4" w:space="1" w:color="000000"/>
          <w:right w:val="single" w:sz="4" w:space="4" w:color="000000"/>
        </w:pBdr>
        <w:spacing w:after="0" w:line="240" w:lineRule="auto"/>
        <w:jc w:val="both"/>
        <w:rPr>
          <w:rFonts w:ascii="Verdana" w:eastAsia="Times New Roman" w:hAnsi="Verdana" w:cs="Arial"/>
          <w:color w:val="000000" w:themeColor="text1"/>
          <w:lang w:eastAsia="fr-FR"/>
        </w:rPr>
      </w:pPr>
    </w:p>
    <w:p>
      <w:pPr>
        <w:pBdr>
          <w:top w:val="single" w:sz="4" w:space="1" w:color="000000"/>
          <w:left w:val="single" w:sz="4" w:space="4" w:color="000000"/>
          <w:bottom w:val="single" w:sz="4" w:space="1" w:color="000000"/>
          <w:right w:val="single" w:sz="4" w:space="4" w:color="000000"/>
        </w:pBdr>
        <w:spacing w:after="0" w:line="240" w:lineRule="auto"/>
        <w:jc w:val="center"/>
      </w:pPr>
      <w:r>
        <w:rPr>
          <w:rFonts w:ascii="Verdana" w:eastAsia="Times New Roman" w:hAnsi="Verdana" w:cs="Arial"/>
          <w:color w:val="000000" w:themeColor="text1"/>
          <w:lang w:eastAsia="fr-FR"/>
        </w:rPr>
        <w:t>Wallonie Bruxelles Enseignement promeut la diversité et l’égalité des chances. Nos chargés de sélection mettent en œuvre des procédures de sélection objectives fondées sur les compétences. La couleur de peau, l’origine, le sexe, les convictions religieuses, le handicap ... ne jouent aucun rôle dans le screening et l’évaluation des candidats.</w:t>
      </w:r>
    </w:p>
    <w:p>
      <w:pPr>
        <w:pBdr>
          <w:top w:val="single" w:sz="4" w:space="1" w:color="000000"/>
          <w:left w:val="single" w:sz="4" w:space="4" w:color="000000"/>
          <w:bottom w:val="single" w:sz="4" w:space="1" w:color="000000"/>
          <w:right w:val="single" w:sz="4" w:space="4" w:color="000000"/>
        </w:pBdr>
        <w:spacing w:after="0" w:line="240" w:lineRule="auto"/>
        <w:jc w:val="center"/>
        <w:rPr>
          <w:rFonts w:ascii="Verdana" w:eastAsia="Times New Roman" w:hAnsi="Verdana" w:cs="Arial"/>
          <w:color w:val="000000" w:themeColor="text1"/>
          <w:lang w:eastAsia="fr-FR"/>
        </w:rPr>
      </w:pPr>
    </w:p>
    <w:p>
      <w:pPr>
        <w:pBdr>
          <w:top w:val="single" w:sz="4" w:space="1" w:color="000000"/>
          <w:left w:val="single" w:sz="4" w:space="4" w:color="000000"/>
          <w:bottom w:val="single" w:sz="4" w:space="1" w:color="000000"/>
          <w:right w:val="single" w:sz="4" w:space="4" w:color="000000"/>
        </w:pBdr>
        <w:spacing w:after="0" w:line="240" w:lineRule="auto"/>
        <w:jc w:val="center"/>
        <w:rPr>
          <w:rFonts w:ascii="Verdana" w:eastAsia="Times New Roman" w:hAnsi="Verdana" w:cs="Arial"/>
          <w:b/>
          <w:color w:val="000000" w:themeColor="text1"/>
          <w:lang w:eastAsia="fr-FR"/>
        </w:rPr>
      </w:pPr>
      <w:r>
        <w:rPr>
          <w:rFonts w:ascii="Verdana" w:eastAsia="Times New Roman" w:hAnsi="Verdana" w:cs="Arial"/>
          <w:b/>
          <w:color w:val="000000" w:themeColor="text1"/>
          <w:lang w:eastAsia="fr-FR"/>
        </w:rPr>
        <w:t>Vous présentez un handicap, un trouble ou une maladie et souhaitez bénéficier d’aménagements raisonnables dans le cadre de la procédure de sélection ?</w:t>
      </w:r>
    </w:p>
    <w:p>
      <w:pPr>
        <w:pBdr>
          <w:top w:val="single" w:sz="4" w:space="1" w:color="000000"/>
          <w:left w:val="single" w:sz="4" w:space="4" w:color="000000"/>
          <w:bottom w:val="single" w:sz="4" w:space="1" w:color="000000"/>
          <w:right w:val="single" w:sz="4" w:space="4" w:color="000000"/>
        </w:pBdr>
        <w:spacing w:after="0" w:line="240" w:lineRule="auto"/>
        <w:jc w:val="center"/>
        <w:rPr>
          <w:rFonts w:ascii="Verdana" w:eastAsia="Times New Roman" w:hAnsi="Verdana" w:cs="Arial"/>
          <w:b/>
          <w:color w:val="000000" w:themeColor="text1"/>
          <w:lang w:eastAsia="fr-FR"/>
        </w:rPr>
      </w:pPr>
    </w:p>
    <w:p>
      <w:pPr>
        <w:pBdr>
          <w:top w:val="single" w:sz="4" w:space="1" w:color="000000"/>
          <w:left w:val="single" w:sz="4" w:space="4" w:color="000000"/>
          <w:bottom w:val="single" w:sz="4" w:space="1" w:color="000000"/>
          <w:right w:val="single" w:sz="4" w:space="4" w:color="000000"/>
        </w:pBdr>
        <w:spacing w:after="0" w:line="240" w:lineRule="auto"/>
        <w:jc w:val="center"/>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t>Faites-en mention dans votre acte de candidature en mettant en nous donnant les informations qui nous permettront d’adapter les conditions de l’entretien.</w:t>
      </w:r>
    </w:p>
    <w:p>
      <w:pPr>
        <w:pBdr>
          <w:top w:val="single" w:sz="4" w:space="1" w:color="000000"/>
          <w:left w:val="single" w:sz="4" w:space="4" w:color="000000"/>
          <w:bottom w:val="single" w:sz="4" w:space="1" w:color="000000"/>
          <w:right w:val="single" w:sz="4" w:space="4" w:color="000000"/>
        </w:pBdr>
        <w:spacing w:after="0" w:line="240" w:lineRule="auto"/>
        <w:jc w:val="center"/>
        <w:rPr>
          <w:rFonts w:ascii="Verdana" w:eastAsia="Times New Roman" w:hAnsi="Verdana" w:cs="Arial"/>
          <w:color w:val="000000" w:themeColor="text1"/>
          <w:lang w:eastAsia="fr-FR"/>
        </w:rPr>
      </w:pPr>
    </w:p>
    <w:p>
      <w:pPr>
        <w:pBdr>
          <w:top w:val="single" w:sz="4" w:space="1" w:color="000000"/>
          <w:left w:val="single" w:sz="4" w:space="4" w:color="000000"/>
          <w:bottom w:val="single" w:sz="4" w:space="1" w:color="000000"/>
          <w:right w:val="single" w:sz="4" w:space="4" w:color="000000"/>
        </w:pBdr>
        <w:spacing w:after="0" w:line="240" w:lineRule="auto"/>
        <w:jc w:val="center"/>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t xml:space="preserve">Pour toute question sur les aménagements raisonnables : </w:t>
      </w:r>
    </w:p>
    <w:p>
      <w:pPr>
        <w:pBdr>
          <w:top w:val="single" w:sz="4" w:space="1" w:color="000000"/>
          <w:left w:val="single" w:sz="4" w:space="4" w:color="000000"/>
          <w:bottom w:val="single" w:sz="4" w:space="1" w:color="000000"/>
          <w:right w:val="single" w:sz="4" w:space="4" w:color="000000"/>
        </w:pBdr>
        <w:spacing w:after="0" w:line="240" w:lineRule="auto"/>
        <w:jc w:val="center"/>
        <w:rPr>
          <w:rFonts w:ascii="Verdana" w:eastAsia="Times New Roman" w:hAnsi="Verdana" w:cs="Arial"/>
          <w:color w:val="000000" w:themeColor="text1"/>
          <w:lang w:eastAsia="fr-FR"/>
        </w:rPr>
      </w:pPr>
      <w:hyperlink r:id="rId17" w:history="1">
        <w:r>
          <w:rPr>
            <w:rStyle w:val="Lienhypertexte"/>
            <w:rFonts w:ascii="Verdana" w:eastAsia="Times New Roman" w:hAnsi="Verdana" w:cs="Arial"/>
            <w:lang w:eastAsia="fr-FR"/>
          </w:rPr>
          <w:t>Selection.promotion(at)w-b-e.be</w:t>
        </w:r>
      </w:hyperlink>
    </w:p>
    <w:p>
      <w:pPr>
        <w:spacing w:after="160" w:line="259" w:lineRule="auto"/>
        <w:rPr>
          <w:rFonts w:ascii="Verdana" w:hAnsi="Verdana"/>
        </w:rPr>
      </w:pPr>
      <w:r>
        <w:br w:type="page"/>
      </w:r>
    </w:p>
    <w:p>
      <w:pPr>
        <w:spacing w:after="160" w:line="259" w:lineRule="auto"/>
        <w:rPr>
          <w:rFonts w:ascii="Verdana" w:hAnsi="Verdana"/>
        </w:rPr>
      </w:pPr>
    </w:p>
    <w:p>
      <w:pPr>
        <w:tabs>
          <w:tab w:val="left" w:pos="1985"/>
        </w:tabs>
        <w:spacing w:after="0" w:line="240" w:lineRule="auto"/>
        <w:jc w:val="both"/>
        <w:rPr>
          <w:rFonts w:ascii="Calibri" w:eastAsia="Times New Roman" w:hAnsi="Calibri" w:cs="Times New Roman"/>
          <w:sz w:val="20"/>
          <w:szCs w:val="20"/>
          <w:lang w:eastAsia="fr-FR"/>
        </w:rPr>
      </w:pPr>
      <w:r>
        <w:rPr>
          <w:rFonts w:eastAsia="Times New Roman" w:cs="Times New Roman"/>
          <w:noProof/>
          <w:sz w:val="20"/>
          <w:szCs w:val="20"/>
          <w:lang w:eastAsia="fr-BE"/>
        </w:rPr>
        <w:drawing>
          <wp:anchor distT="0" distB="0" distL="0" distR="0" simplePos="0" relativeHeight="11" behindDoc="0" locked="0" layoutInCell="1" allowOverlap="1">
            <wp:simplePos x="0" y="0"/>
            <wp:positionH relativeFrom="margin">
              <wp:align>center</wp:align>
            </wp:positionH>
            <wp:positionV relativeFrom="paragraph">
              <wp:posOffset>-33655</wp:posOffset>
            </wp:positionV>
            <wp:extent cx="4919345" cy="1211580"/>
            <wp:effectExtent l="0" t="0" r="0" b="0"/>
            <wp:wrapNone/>
            <wp:docPr id="1"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30"/>
                    <pic:cNvPicPr>
                      <a:picLocks noChangeAspect="1" noChangeArrowheads="1"/>
                    </pic:cNvPicPr>
                  </pic:nvPicPr>
                  <pic:blipFill>
                    <a:blip r:embed="rId18"/>
                    <a:stretch>
                      <a:fillRect/>
                    </a:stretch>
                  </pic:blipFill>
                  <pic:spPr bwMode="auto">
                    <a:xfrm>
                      <a:off x="0" y="0"/>
                      <a:ext cx="4919345" cy="1211580"/>
                    </a:xfrm>
                    <a:prstGeom prst="rect">
                      <a:avLst/>
                    </a:prstGeom>
                  </pic:spPr>
                </pic:pic>
              </a:graphicData>
            </a:graphic>
          </wp:anchor>
        </w:drawing>
      </w:r>
    </w:p>
    <w:p>
      <w:pPr>
        <w:tabs>
          <w:tab w:val="left" w:pos="1985"/>
        </w:tabs>
        <w:spacing w:after="0" w:line="240" w:lineRule="auto"/>
        <w:jc w:val="both"/>
        <w:rPr>
          <w:rFonts w:ascii="Calibri" w:eastAsia="Times New Roman" w:hAnsi="Calibri" w:cs="Times New Roman"/>
          <w:sz w:val="20"/>
          <w:szCs w:val="20"/>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spacing w:before="3640" w:after="240" w:line="240" w:lineRule="auto"/>
        <w:contextualSpacing/>
        <w:rPr>
          <w:rFonts w:ascii="Calibri Light" w:eastAsia="Calibri" w:hAnsi="Calibri Light" w:cs="Times New Roman"/>
          <w:b/>
          <w:caps/>
          <w:sz w:val="48"/>
          <w:szCs w:val="68"/>
          <w:lang w:eastAsia="nl-BE"/>
        </w:rPr>
      </w:pPr>
      <w:sdt>
        <w:sdtPr>
          <w:alias w:val="Titre de la fonction"/>
          <w:id w:val="-1696617321"/>
          <w:dataBinding w:prefixMappings="xmlns:ns0='http://schemas.microsoft.com/office/2006/coverPageProps' " w:xpath="/ns0:CoverPageProperties[1]/ns0:CompanyAddress[1]" w:storeItemID="{55AF091B-3C7A-41E3-B477-F2FDAA23CFDA}"/>
          <w:text/>
        </w:sdtPr>
        <w:sdtContent>
          <w:r>
            <w:rPr>
              <w:rFonts w:ascii="Calibri Light" w:eastAsia="Calibri" w:hAnsi="Calibri Light" w:cs="Times New Roman"/>
              <w:b/>
              <w:caps/>
              <w:color w:val="0A0F16"/>
              <w:sz w:val="68"/>
              <w:szCs w:val="68"/>
              <w:lang w:eastAsia="nl-BE"/>
            </w:rPr>
            <w:t>Directeur</w:t>
          </w:r>
        </w:sdtContent>
      </w:sdt>
      <w:r>
        <w:rPr>
          <w:rFonts w:ascii="Calibri Light" w:eastAsia="Calibri" w:hAnsi="Calibri Light" w:cs="Times New Roman"/>
          <w:b/>
          <w:caps/>
          <w:sz w:val="68"/>
          <w:szCs w:val="68"/>
          <w:lang w:eastAsia="nl-BE"/>
        </w:rPr>
        <w:t xml:space="preserve"> </w:t>
      </w:r>
      <w:r>
        <w:rPr>
          <w:rFonts w:ascii="Calibri Light" w:eastAsia="Calibri" w:hAnsi="Calibri Light" w:cs="Times New Roman"/>
          <w:b/>
          <w:caps/>
          <w:sz w:val="48"/>
          <w:szCs w:val="68"/>
          <w:lang w:eastAsia="nl-BE"/>
        </w:rPr>
        <w:t>(h/f/x)</w:t>
      </w:r>
    </w:p>
    <w:p>
      <w:pPr>
        <w:spacing w:after="0" w:line="240" w:lineRule="auto"/>
        <w:rPr>
          <w:rFonts w:ascii="Times New Roman" w:eastAsia="Times New Roman" w:hAnsi="Times New Roman" w:cs="Times New Roman"/>
          <w:color w:val="7F7F7F"/>
          <w:sz w:val="24"/>
          <w:szCs w:val="24"/>
          <w:lang w:eastAsia="fr-FR"/>
        </w:rPr>
      </w:pPr>
    </w:p>
    <w:sdt>
      <w:sdtPr>
        <w:alias w:val="Service"/>
        <w:id w:val="1739652470"/>
        <w:dataBinding w:prefixMappings="xmlns:ns0='http://purl.org/dc/elements/1.1/' xmlns:ns1='http://schemas.openxmlformats.org/package/2006/metadata/core-properties' " w:xpath="/ns1:coreProperties[1]/ns0:creator[1]" w:storeItemID="{6C3C8BC8-F283-45AE-878A-BAB7291924A1}"/>
        <w:text/>
      </w:sdtPr>
      <w:sdtContent>
        <w:p>
          <w:pPr>
            <w:spacing w:after="0" w:line="273" w:lineRule="auto"/>
            <w:ind w:left="426"/>
            <w:rPr>
              <w:rFonts w:ascii="Calibri Light" w:eastAsia="Calibri" w:hAnsi="Calibri Light" w:cs="Calibri Light"/>
              <w:b/>
              <w:sz w:val="48"/>
              <w:szCs w:val="44"/>
              <w:u w:val="single" w:color="C9282D"/>
            </w:rPr>
          </w:pPr>
          <w:r>
            <w:rPr>
              <w:rFonts w:ascii="Calibri Light" w:eastAsia="Calibri" w:hAnsi="Calibri Light" w:cs="Calibri Light"/>
              <w:b/>
              <w:color w:val="000000" w:themeColor="text1"/>
              <w:sz w:val="48"/>
              <w:szCs w:val="44"/>
              <w:u w:val="single" w:color="C9282D"/>
            </w:rPr>
            <w:t>École Fondamentale annexée</w:t>
          </w:r>
        </w:p>
      </w:sdtContent>
    </w:sdt>
    <w:p>
      <w:pPr>
        <w:spacing w:after="0" w:line="240" w:lineRule="auto"/>
        <w:ind w:firstLine="426"/>
        <w:rPr>
          <w:rFonts w:ascii="Calibri Light" w:eastAsia="Times New Roman" w:hAnsi="Calibri Light" w:cs="Calibri Light"/>
          <w:b/>
          <w:color w:val="000000" w:themeColor="text1"/>
          <w:sz w:val="36"/>
          <w:szCs w:val="24"/>
          <w:u w:val="single" w:color="F4AA00"/>
          <w:lang w:eastAsia="fr-FR"/>
        </w:rPr>
      </w:pPr>
    </w:p>
    <w:p>
      <w:pPr>
        <w:spacing w:after="0" w:line="240" w:lineRule="auto"/>
        <w:ind w:left="1416"/>
        <w:rPr>
          <w:rFonts w:ascii="Calibri Light" w:eastAsia="Times New Roman" w:hAnsi="Calibri Light" w:cs="Calibri Light"/>
          <w:b/>
          <w:color w:val="000000" w:themeColor="text1"/>
          <w:sz w:val="36"/>
          <w:szCs w:val="24"/>
          <w:u w:val="single" w:color="F4AA00"/>
          <w:lang w:eastAsia="fr-FR"/>
        </w:rPr>
      </w:pPr>
      <w:r>
        <w:rPr>
          <w:rFonts w:ascii="Calibri Light" w:eastAsia="Times New Roman" w:hAnsi="Calibri Light" w:cs="Calibri Light"/>
          <w:b/>
          <w:color w:val="000000" w:themeColor="text1"/>
          <w:sz w:val="36"/>
          <w:szCs w:val="24"/>
          <w:u w:val="single" w:color="F4AA00"/>
          <w:lang w:eastAsia="fr-FR"/>
        </w:rPr>
        <w:t>Établissement : Établissement d'Enseignement Spécialisé Fondamental de la Communauté française (EESPS-FWB), dit "Schaller"</w:t>
      </w:r>
    </w:p>
    <w:p>
      <w:pPr>
        <w:spacing w:after="0" w:line="240" w:lineRule="auto"/>
        <w:ind w:left="1416"/>
        <w:rPr>
          <w:rFonts w:ascii="Calibri Light" w:eastAsia="Times New Roman" w:hAnsi="Calibri Light" w:cs="Calibri Light"/>
          <w:b/>
          <w:color w:val="000000" w:themeColor="text1"/>
          <w:sz w:val="36"/>
          <w:szCs w:val="24"/>
          <w:u w:val="single" w:color="F4AA00"/>
          <w:lang w:eastAsia="fr-FR"/>
        </w:rPr>
      </w:pPr>
    </w:p>
    <w:p>
      <w:pPr>
        <w:spacing w:after="0" w:line="240" w:lineRule="auto"/>
        <w:ind w:left="1416"/>
        <w:rPr>
          <w:rFonts w:ascii="Calibri Light" w:eastAsia="Times New Roman" w:hAnsi="Calibri Light" w:cs="Calibri Light"/>
          <w:b/>
          <w:color w:val="000000" w:themeColor="text1"/>
          <w:sz w:val="36"/>
          <w:szCs w:val="24"/>
          <w:u w:val="single" w:color="F4AA00"/>
          <w:lang w:eastAsia="fr-FR"/>
        </w:rPr>
        <w:sectPr>
          <w:pgSz w:w="11906" w:h="16838"/>
          <w:pgMar w:top="1417" w:right="1417" w:bottom="1417" w:left="1417" w:header="567" w:footer="227" w:gutter="0"/>
          <w:cols w:space="720"/>
          <w:formProt w:val="0"/>
          <w:titlePg/>
          <w:docGrid w:linePitch="326" w:charSpace="4096"/>
        </w:sectPr>
      </w:pPr>
      <w:r>
        <w:rPr>
          <w:rFonts w:ascii="Calibri Light" w:eastAsia="Times New Roman" w:hAnsi="Calibri Light" w:cs="Calibri Light"/>
          <w:b/>
          <w:sz w:val="36"/>
          <w:szCs w:val="24"/>
          <w:lang w:eastAsia="fr-FR"/>
        </w:rPr>
        <w:tab/>
      </w:r>
      <w:r>
        <w:rPr>
          <w:rFonts w:ascii="Calibri Light" w:eastAsia="Times New Roman" w:hAnsi="Calibri Light" w:cs="Calibri Light"/>
          <w:b/>
          <w:sz w:val="36"/>
          <w:szCs w:val="24"/>
          <w:lang w:eastAsia="fr-FR"/>
        </w:rPr>
        <w:tab/>
      </w:r>
      <w:r>
        <w:rPr>
          <w:rFonts w:ascii="Calibri Light" w:eastAsia="Times New Roman" w:hAnsi="Calibri Light" w:cs="Calibri Light"/>
          <w:b/>
          <w:sz w:val="36"/>
          <w:szCs w:val="24"/>
          <w:lang w:eastAsia="fr-FR"/>
        </w:rPr>
        <w:tab/>
      </w:r>
      <w:r>
        <w:rPr>
          <w:rFonts w:ascii="Calibri Light" w:eastAsia="Times New Roman" w:hAnsi="Calibri Light" w:cs="Calibri Light"/>
          <w:b/>
          <w:color w:val="000000" w:themeColor="text1"/>
          <w:sz w:val="36"/>
          <w:szCs w:val="24"/>
          <w:u w:val="single" w:color="001D77"/>
          <w:lang w:eastAsia="fr-FR"/>
        </w:rPr>
        <w:t>Référence :</w:t>
      </w:r>
      <w:bookmarkStart w:id="3" w:name="_Toc489775823"/>
      <w:bookmarkStart w:id="4" w:name="_Toc495298909"/>
      <w:bookmarkStart w:id="5" w:name="_Toc496000780"/>
      <w:bookmarkStart w:id="6" w:name="_Toc496507100"/>
      <w:bookmarkEnd w:id="3"/>
      <w:bookmarkEnd w:id="4"/>
      <w:bookmarkEnd w:id="5"/>
      <w:bookmarkEnd w:id="6"/>
      <w:r>
        <w:rPr>
          <w:rFonts w:ascii="Calibri Light" w:eastAsia="Times New Roman" w:hAnsi="Calibri Light" w:cs="Calibri Light"/>
          <w:b/>
          <w:color w:val="000000" w:themeColor="text1"/>
          <w:sz w:val="36"/>
          <w:szCs w:val="24"/>
          <w:u w:val="single" w:color="001D77"/>
          <w:lang w:eastAsia="fr-FR"/>
        </w:rPr>
        <w:t xml:space="preserve"> WBE CE 2020 014</w:t>
      </w:r>
    </w:p>
    <w:p>
      <w:pPr>
        <w:spacing w:after="0" w:line="240" w:lineRule="auto"/>
        <w:ind w:firstLine="426"/>
        <w:rPr>
          <w:rFonts w:ascii="Calibri Light" w:eastAsia="Times New Roman" w:hAnsi="Calibri Light" w:cs="Calibri Light"/>
          <w:b/>
          <w:sz w:val="36"/>
          <w:szCs w:val="24"/>
          <w:lang w:eastAsia="fr-FR"/>
        </w:rPr>
      </w:pPr>
    </w:p>
    <w:p>
      <w:pPr>
        <w:spacing w:after="0" w:line="240" w:lineRule="auto"/>
        <w:ind w:firstLine="426"/>
        <w:rPr>
          <w:rFonts w:ascii="Calibri Light" w:eastAsia="Times New Roman" w:hAnsi="Calibri Light" w:cs="Calibri Light"/>
          <w:b/>
          <w:color w:val="000000" w:themeColor="text1"/>
          <w:sz w:val="36"/>
          <w:szCs w:val="24"/>
          <w:u w:val="single" w:color="001D77"/>
          <w:lang w:eastAsia="fr-FR"/>
        </w:rPr>
        <w:sectPr>
          <w:pgSz w:w="11906" w:h="16838"/>
          <w:pgMar w:top="1417" w:right="1417" w:bottom="1417" w:left="1417" w:header="567" w:footer="227" w:gutter="0"/>
          <w:cols w:space="720"/>
          <w:formProt w:val="0"/>
          <w:titlePg/>
          <w:docGrid w:linePitch="326" w:charSpace="4096"/>
        </w:sectPr>
      </w:pPr>
    </w:p>
    <w:tbl>
      <w:tblPr>
        <w:tblpPr w:leftFromText="141" w:rightFromText="141" w:vertAnchor="text" w:horzAnchor="margin" w:tblpY="-799"/>
        <w:tblW w:w="8673" w:type="dxa"/>
        <w:tblCellMar>
          <w:left w:w="70" w:type="dxa"/>
          <w:right w:w="70" w:type="dxa"/>
        </w:tblCellMar>
        <w:tblLook w:val="0000" w:firstRow="0" w:lastRow="0" w:firstColumn="0" w:lastColumn="0" w:noHBand="0" w:noVBand="0"/>
      </w:tblPr>
      <w:tblGrid>
        <w:gridCol w:w="2891"/>
        <w:gridCol w:w="2891"/>
        <w:gridCol w:w="2891"/>
      </w:tblGrid>
      <w:tr>
        <w:trPr>
          <w:trHeight w:val="499"/>
        </w:trPr>
        <w:tc>
          <w:tcPr>
            <w:tcW w:w="2891" w:type="dxa"/>
            <w:shd w:val="clear" w:color="auto" w:fill="C9282D"/>
            <w:vAlign w:val="center"/>
          </w:tcPr>
          <w:p>
            <w:pPr>
              <w:tabs>
                <w:tab w:val="left" w:pos="1985"/>
              </w:tabs>
              <w:spacing w:after="0" w:line="240" w:lineRule="auto"/>
              <w:ind w:left="181"/>
              <w:jc w:val="center"/>
              <w:rPr>
                <w:rFonts w:ascii="Calibri" w:eastAsia="Times New Roman" w:hAnsi="Calibri" w:cs="Times New Roman"/>
                <w:b/>
                <w:color w:val="FFFFFF"/>
                <w:sz w:val="20"/>
                <w:szCs w:val="20"/>
                <w:lang w:eastAsia="fr-FR"/>
              </w:rPr>
            </w:pPr>
            <w:r>
              <w:rPr>
                <w:rFonts w:eastAsia="Times New Roman" w:cs="Times New Roman"/>
                <w:b/>
                <w:color w:val="FFFFFF"/>
                <w:sz w:val="20"/>
                <w:szCs w:val="20"/>
                <w:lang w:eastAsia="fr-FR"/>
              </w:rPr>
              <w:t>Identité administrative</w:t>
            </w:r>
          </w:p>
        </w:tc>
        <w:tc>
          <w:tcPr>
            <w:tcW w:w="2891" w:type="dxa"/>
            <w:shd w:val="clear" w:color="auto" w:fill="auto"/>
            <w:vAlign w:val="center"/>
          </w:tcPr>
          <w:p>
            <w:pPr>
              <w:tabs>
                <w:tab w:val="left" w:pos="1985"/>
              </w:tabs>
              <w:spacing w:after="0" w:line="240" w:lineRule="auto"/>
              <w:jc w:val="center"/>
              <w:rPr>
                <w:rFonts w:ascii="Calibri" w:eastAsia="Times New Roman" w:hAnsi="Calibri" w:cs="Times New Roman"/>
                <w:sz w:val="20"/>
                <w:szCs w:val="20"/>
                <w:lang w:eastAsia="fr-FR"/>
              </w:rPr>
            </w:pPr>
            <w:r>
              <w:rPr>
                <w:rFonts w:eastAsia="Times New Roman" w:cs="Times New Roman"/>
                <w:sz w:val="20"/>
                <w:szCs w:val="20"/>
                <w:lang w:eastAsia="fr-FR"/>
              </w:rPr>
              <w:t>Référentiel des responsabilités</w:t>
            </w:r>
          </w:p>
        </w:tc>
        <w:tc>
          <w:tcPr>
            <w:tcW w:w="2891" w:type="dxa"/>
            <w:shd w:val="clear" w:color="auto" w:fill="auto"/>
            <w:vAlign w:val="center"/>
          </w:tcPr>
          <w:p>
            <w:pPr>
              <w:tabs>
                <w:tab w:val="left" w:pos="1985"/>
              </w:tabs>
              <w:spacing w:after="0" w:line="240" w:lineRule="auto"/>
              <w:jc w:val="center"/>
              <w:rPr>
                <w:rFonts w:ascii="Calibri" w:eastAsia="Times New Roman" w:hAnsi="Calibri" w:cs="Times New Roman"/>
                <w:sz w:val="20"/>
                <w:szCs w:val="20"/>
                <w:lang w:eastAsia="fr-FR"/>
              </w:rPr>
            </w:pPr>
            <w:r>
              <w:rPr>
                <w:rFonts w:eastAsia="Times New Roman" w:cs="Times New Roman"/>
                <w:sz w:val="20"/>
                <w:szCs w:val="20"/>
                <w:lang w:eastAsia="fr-FR"/>
              </w:rPr>
              <w:t>Profil de compétence</w:t>
            </w:r>
          </w:p>
        </w:tc>
      </w:tr>
    </w:tbl>
    <w:p>
      <w:pPr>
        <w:tabs>
          <w:tab w:val="left" w:pos="1985"/>
        </w:tabs>
        <w:spacing w:after="0" w:line="240" w:lineRule="auto"/>
        <w:jc w:val="center"/>
        <w:rPr>
          <w:rFonts w:ascii="Calibri" w:eastAsia="Times New Roman" w:hAnsi="Calibri" w:cs="Times New Roman"/>
          <w:color w:val="000000"/>
          <w:sz w:val="28"/>
          <w:u w:val="single"/>
          <w:lang w:eastAsia="fr-FR"/>
        </w:rPr>
      </w:pPr>
    </w:p>
    <w:p>
      <w:pPr>
        <w:shd w:val="clear" w:color="auto" w:fill="C9282D"/>
        <w:tabs>
          <w:tab w:val="left" w:pos="1985"/>
        </w:tabs>
        <w:spacing w:after="0" w:line="240" w:lineRule="auto"/>
        <w:jc w:val="center"/>
        <w:rPr>
          <w:rFonts w:ascii="Calibri" w:eastAsia="Times New Roman" w:hAnsi="Calibri" w:cs="Times New Roman"/>
          <w:i/>
          <w:color w:val="000000"/>
          <w:sz w:val="28"/>
          <w:lang w:eastAsia="fr-FR"/>
        </w:rPr>
      </w:pPr>
      <w:r>
        <w:rPr>
          <w:rFonts w:eastAsia="Times New Roman" w:cs="Times New Roman"/>
          <w:i/>
          <w:color w:val="FFFFFF" w:themeColor="background1"/>
          <w:sz w:val="28"/>
          <w:lang w:eastAsia="fr-FR"/>
        </w:rPr>
        <w:t>Mission de la fonction</w:t>
      </w:r>
    </w:p>
    <w:p>
      <w:pPr>
        <w:tabs>
          <w:tab w:val="left" w:pos="1985"/>
        </w:tabs>
        <w:spacing w:after="0" w:line="240" w:lineRule="auto"/>
        <w:jc w:val="both"/>
        <w:rPr>
          <w:rFonts w:ascii="Calibri" w:eastAsia="Times New Roman" w:hAnsi="Calibri" w:cs="Times New Roman"/>
          <w:color w:val="000000"/>
          <w:lang w:eastAsia="fr-FR"/>
        </w:rPr>
      </w:pPr>
      <w:r>
        <w:rPr>
          <w:rFonts w:eastAsia="Times New Roman" w:cs="Times New Roman"/>
          <w:color w:val="000000"/>
          <w:lang w:eastAsia="fr-FR"/>
        </w:rPr>
        <w:br/>
        <w:t xml:space="preserve">Le directeur (H/F/X) a une compétence générale de pilotage et d’organisation de l’établissement. </w:t>
      </w:r>
      <w:r>
        <w:rPr>
          <w:rFonts w:eastAsia="Times New Roman" w:cs="Times New Roman"/>
          <w:color w:val="000000"/>
          <w:lang w:eastAsia="fr-FR"/>
        </w:rPr>
        <w:br/>
        <w:t>Il/Elle assume les responsabilités que son pouvoir organisateur, WBE, lui confie dans le cadre fixé par la lettre de mission.</w:t>
      </w:r>
    </w:p>
    <w:tbl>
      <w:tblPr>
        <w:tblpPr w:leftFromText="141" w:rightFromText="141" w:vertAnchor="text" w:horzAnchor="margin" w:tblpY="552"/>
        <w:tblW w:w="8078" w:type="dxa"/>
        <w:tblCellMar>
          <w:left w:w="70" w:type="dxa"/>
          <w:right w:w="70" w:type="dxa"/>
        </w:tblCellMar>
        <w:tblLook w:val="0000" w:firstRow="0" w:lastRow="0" w:firstColumn="0" w:lastColumn="0" w:noHBand="0" w:noVBand="0"/>
      </w:tblPr>
      <w:tblGrid>
        <w:gridCol w:w="3155"/>
        <w:gridCol w:w="1685"/>
        <w:gridCol w:w="1249"/>
        <w:gridCol w:w="294"/>
        <w:gridCol w:w="662"/>
        <w:gridCol w:w="1033"/>
      </w:tblGrid>
      <w:tr>
        <w:trPr>
          <w:gridAfter w:val="5"/>
          <w:wAfter w:w="4923" w:type="dxa"/>
          <w:trHeight w:val="311"/>
        </w:trPr>
        <w:tc>
          <w:tcPr>
            <w:tcW w:w="3155" w:type="dxa"/>
            <w:shd w:val="clear" w:color="auto" w:fill="auto"/>
          </w:tcPr>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color w:val="000000"/>
                <w:lang w:eastAsia="fr-FR"/>
              </w:rPr>
            </w:pPr>
            <w:r>
              <w:rPr>
                <w:rFonts w:eastAsia="Times New Roman" w:cs="Times New Roman"/>
                <w:b/>
                <w:color w:val="000000"/>
                <w:lang w:eastAsia="fr-FR"/>
              </w:rPr>
              <w:t>Relations fonctionnelles :</w:t>
            </w:r>
          </w:p>
        </w:tc>
      </w:tr>
      <w:tr>
        <w:trPr>
          <w:trHeight w:val="460"/>
        </w:trPr>
        <w:tc>
          <w:tcPr>
            <w:tcW w:w="3155" w:type="dxa"/>
            <w:vMerge w:val="restart"/>
            <w:tcBorders>
              <w:bottom w:val="single" w:sz="4" w:space="0" w:color="000000"/>
            </w:tcBorders>
            <w:shd w:val="clear" w:color="auto" w:fill="auto"/>
          </w:tcPr>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color w:val="000000"/>
                <w:lang w:eastAsia="fr-FR"/>
              </w:rPr>
            </w:pPr>
            <w:r>
              <w:rPr>
                <w:rFonts w:eastAsia="Times New Roman" w:cs="Times New Roman"/>
                <w:b/>
                <w:color w:val="000000"/>
                <w:lang w:eastAsia="fr-FR"/>
              </w:rPr>
              <w:t>Environnement de travail :</w:t>
            </w:r>
          </w:p>
        </w:tc>
        <w:tc>
          <w:tcPr>
            <w:tcW w:w="2934" w:type="dxa"/>
            <w:gridSpan w:val="2"/>
            <w:tcBorders>
              <w:bottom w:val="single" w:sz="4" w:space="0" w:color="000000"/>
              <w:right w:val="single" w:sz="4" w:space="0" w:color="000000"/>
            </w:tcBorders>
            <w:shd w:val="clear" w:color="auto" w:fill="auto"/>
            <w:vAlign w:val="center"/>
          </w:tcPr>
          <w:p>
            <w:pPr>
              <w:tabs>
                <w:tab w:val="left" w:pos="1985"/>
              </w:tabs>
              <w:spacing w:after="0" w:line="240" w:lineRule="auto"/>
              <w:jc w:val="both"/>
              <w:rPr>
                <w:rFonts w:ascii="Calibri" w:eastAsia="Times New Roman" w:hAnsi="Calibri" w:cs="Times New Roman"/>
                <w:color w:val="000000"/>
                <w:lang w:eastAsia="fr-FR"/>
              </w:rPr>
            </w:pPr>
          </w:p>
        </w:tc>
        <w:tc>
          <w:tcPr>
            <w:tcW w:w="956" w:type="dxa"/>
            <w:gridSpan w:val="2"/>
            <w:tcBorders>
              <w:top w:val="single" w:sz="4" w:space="0" w:color="000000"/>
              <w:left w:val="single" w:sz="4" w:space="0" w:color="000000"/>
              <w:bottom w:val="single" w:sz="4" w:space="0" w:color="000000"/>
              <w:right w:val="single" w:sz="4" w:space="0" w:color="000000"/>
            </w:tcBorders>
            <w:shd w:val="clear" w:color="auto" w:fill="C9282D"/>
            <w:vAlign w:val="center"/>
          </w:tcPr>
          <w:p>
            <w:pPr>
              <w:tabs>
                <w:tab w:val="left" w:pos="1985"/>
              </w:tabs>
              <w:spacing w:after="0" w:line="240" w:lineRule="auto"/>
              <w:jc w:val="center"/>
              <w:rPr>
                <w:rFonts w:ascii="Calibri" w:eastAsia="Times New Roman" w:hAnsi="Calibri" w:cs="Times New Roman"/>
                <w:color w:val="FFFFFF" w:themeColor="background1"/>
                <w:sz w:val="20"/>
                <w:szCs w:val="20"/>
                <w:lang w:eastAsia="fr-FR"/>
              </w:rPr>
            </w:pPr>
            <w:r>
              <w:rPr>
                <w:rFonts w:eastAsia="Times New Roman" w:cs="Times New Roman"/>
                <w:color w:val="FFFFFF" w:themeColor="background1"/>
                <w:sz w:val="20"/>
                <w:szCs w:val="20"/>
                <w:lang w:eastAsia="fr-FR"/>
              </w:rPr>
              <w:t>Régulier</w:t>
            </w:r>
          </w:p>
        </w:tc>
        <w:tc>
          <w:tcPr>
            <w:tcW w:w="1033" w:type="dxa"/>
            <w:tcBorders>
              <w:top w:val="single" w:sz="4" w:space="0" w:color="000000"/>
              <w:left w:val="single" w:sz="4" w:space="0" w:color="000000"/>
              <w:bottom w:val="single" w:sz="4" w:space="0" w:color="000000"/>
              <w:right w:val="single" w:sz="4" w:space="0" w:color="000000"/>
            </w:tcBorders>
            <w:shd w:val="clear" w:color="auto" w:fill="C9282D"/>
            <w:vAlign w:val="center"/>
          </w:tcPr>
          <w:p>
            <w:pPr>
              <w:tabs>
                <w:tab w:val="left" w:pos="1985"/>
              </w:tabs>
              <w:spacing w:after="0" w:line="240" w:lineRule="auto"/>
              <w:jc w:val="center"/>
              <w:rPr>
                <w:rFonts w:ascii="Calibri" w:eastAsia="Times New Roman" w:hAnsi="Calibri" w:cs="Times New Roman"/>
                <w:color w:val="FFFFFF" w:themeColor="background1"/>
                <w:sz w:val="20"/>
                <w:szCs w:val="20"/>
                <w:lang w:eastAsia="fr-FR"/>
              </w:rPr>
            </w:pPr>
            <w:r>
              <w:rPr>
                <w:rFonts w:eastAsia="Times New Roman" w:cs="Times New Roman"/>
                <w:color w:val="FFFFFF" w:themeColor="background1"/>
                <w:sz w:val="20"/>
                <w:szCs w:val="20"/>
                <w:lang w:eastAsia="fr-FR"/>
              </w:rPr>
              <w:t>Ponctuel</w:t>
            </w:r>
          </w:p>
        </w:tc>
      </w:tr>
      <w:tr>
        <w:trPr>
          <w:trHeight w:val="460"/>
        </w:trPr>
        <w:tc>
          <w:tcPr>
            <w:tcW w:w="3155" w:type="dxa"/>
            <w:vMerge/>
            <w:tcBorders>
              <w:top w:val="single" w:sz="4" w:space="0" w:color="000000"/>
              <w:bottom w:val="single" w:sz="4" w:space="0" w:color="000000"/>
            </w:tcBorders>
            <w:shd w:val="clear" w:color="auto" w:fill="auto"/>
          </w:tcPr>
          <w:p>
            <w:pPr>
              <w:tabs>
                <w:tab w:val="left" w:pos="1985"/>
              </w:tabs>
              <w:spacing w:after="0" w:line="240" w:lineRule="auto"/>
              <w:jc w:val="both"/>
              <w:rPr>
                <w:rFonts w:ascii="Calibri" w:eastAsia="Times New Roman" w:hAnsi="Calibri" w:cs="Times New Roman"/>
                <w:color w:val="000000"/>
                <w:lang w:eastAsia="fr-FR"/>
              </w:rPr>
            </w:pPr>
          </w:p>
        </w:tc>
        <w:tc>
          <w:tcPr>
            <w:tcW w:w="2934" w:type="dxa"/>
            <w:gridSpan w:val="2"/>
            <w:tcBorders>
              <w:top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both"/>
              <w:rPr>
                <w:rFonts w:ascii="Calibri" w:eastAsia="Times New Roman" w:hAnsi="Calibri" w:cs="Times New Roman"/>
                <w:color w:val="000000"/>
                <w:lang w:eastAsia="fr-FR"/>
              </w:rPr>
            </w:pPr>
            <w:r>
              <w:rPr>
                <w:rFonts w:eastAsia="Times New Roman" w:cs="Times New Roman"/>
                <w:color w:val="000000"/>
                <w:lang w:eastAsia="fr-FR"/>
              </w:rPr>
              <w:t>Le Pouvoir Organisateur et le Pouvoir Régulateur</w:t>
            </w:r>
          </w:p>
        </w:tc>
        <w:tc>
          <w:tcPr>
            <w:tcW w:w="95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both"/>
            </w:pPr>
            <w:r>
              <w:fldChar w:fldCharType="begin">
                <w:ffData>
                  <w:name w:val=""/>
                  <w:enabled/>
                  <w:calcOnExit w:val="0"/>
                  <w:checkBox>
                    <w:sizeAuto/>
                    <w:default w:val="1"/>
                  </w:checkBox>
                </w:ffData>
              </w:fldChar>
            </w:r>
            <w:r>
              <w:instrText xml:space="preserve"> FORMCHECKBOX </w:instrText>
            </w:r>
            <w:r>
              <w:fldChar w:fldCharType="separate"/>
            </w:r>
            <w:r>
              <w:fldChar w:fldCharType="end"/>
            </w:r>
          </w:p>
        </w:tc>
        <w:tc>
          <w:tcPr>
            <w:tcW w:w="1033" w:type="dxa"/>
            <w:tcBorders>
              <w:top w:val="single" w:sz="4" w:space="0" w:color="000000"/>
              <w:left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both"/>
            </w:pPr>
            <w:r>
              <w:fldChar w:fldCharType="begin">
                <w:ffData>
                  <w:name w:val=""/>
                  <w:enabled/>
                  <w:calcOnExit w:val="0"/>
                  <w:checkBox>
                    <w:sizeAuto/>
                    <w:default w:val="0"/>
                  </w:checkBox>
                </w:ffData>
              </w:fldChar>
            </w:r>
            <w:r>
              <w:instrText>FORMCHECKBOX</w:instrText>
            </w:r>
            <w:r>
              <w:fldChar w:fldCharType="separate"/>
            </w:r>
            <w:bookmarkStart w:id="7" w:name="__Fieldmark__318_2749759877"/>
            <w:bookmarkEnd w:id="7"/>
            <w:r>
              <w:fldChar w:fldCharType="end"/>
            </w:r>
          </w:p>
        </w:tc>
      </w:tr>
      <w:tr>
        <w:trPr>
          <w:trHeight w:val="460"/>
        </w:trPr>
        <w:tc>
          <w:tcPr>
            <w:tcW w:w="3155" w:type="dxa"/>
            <w:vMerge/>
            <w:tcBorders>
              <w:top w:val="single" w:sz="4" w:space="0" w:color="000000"/>
              <w:bottom w:val="single" w:sz="4" w:space="0" w:color="000000"/>
            </w:tcBorders>
            <w:shd w:val="clear" w:color="auto" w:fill="auto"/>
          </w:tcPr>
          <w:p>
            <w:pPr>
              <w:tabs>
                <w:tab w:val="left" w:pos="1985"/>
              </w:tabs>
              <w:spacing w:after="0" w:line="240" w:lineRule="auto"/>
              <w:jc w:val="both"/>
              <w:rPr>
                <w:rFonts w:ascii="Calibri" w:eastAsia="Times New Roman" w:hAnsi="Calibri" w:cs="Times New Roman"/>
                <w:color w:val="000000"/>
                <w:lang w:eastAsia="fr-FR"/>
              </w:rPr>
            </w:pPr>
          </w:p>
        </w:tc>
        <w:tc>
          <w:tcPr>
            <w:tcW w:w="2934" w:type="dxa"/>
            <w:gridSpan w:val="2"/>
            <w:tcBorders>
              <w:top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both"/>
              <w:rPr>
                <w:rFonts w:eastAsia="Times New Roman" w:cs="Times New Roman"/>
                <w:color w:val="000000"/>
                <w:lang w:eastAsia="fr-FR"/>
              </w:rPr>
            </w:pPr>
            <w:r>
              <w:rPr>
                <w:rFonts w:eastAsia="Times New Roman" w:cs="Times New Roman"/>
                <w:color w:val="000000"/>
                <w:lang w:eastAsia="fr-FR"/>
              </w:rPr>
              <w:t>Le directeur (H/F/X) du secondaire</w:t>
            </w:r>
          </w:p>
        </w:tc>
        <w:tc>
          <w:tcPr>
            <w:tcW w:w="95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both"/>
            </w:pPr>
            <w:r>
              <w:fldChar w:fldCharType="begin">
                <w:ffData>
                  <w:name w:val=""/>
                  <w:enabled/>
                  <w:calcOnExit w:val="0"/>
                  <w:checkBox>
                    <w:sizeAuto/>
                    <w:default w:val="1"/>
                  </w:checkBox>
                </w:ffData>
              </w:fldChar>
            </w:r>
            <w:r>
              <w:instrText xml:space="preserve"> FORMCHECKBOX </w:instrText>
            </w:r>
            <w:r>
              <w:fldChar w:fldCharType="separate"/>
            </w:r>
            <w:r>
              <w:fldChar w:fldCharType="end"/>
            </w:r>
          </w:p>
        </w:tc>
        <w:tc>
          <w:tcPr>
            <w:tcW w:w="1033" w:type="dxa"/>
            <w:tcBorders>
              <w:top w:val="single" w:sz="4" w:space="0" w:color="000000"/>
              <w:left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both"/>
            </w:pPr>
            <w:r>
              <w:fldChar w:fldCharType="begin">
                <w:ffData>
                  <w:name w:val=""/>
                  <w:enabled/>
                  <w:calcOnExit w:val="0"/>
                  <w:checkBox>
                    <w:sizeAuto/>
                    <w:default w:val="0"/>
                  </w:checkBox>
                </w:ffData>
              </w:fldChar>
            </w:r>
            <w:r>
              <w:instrText>FORMCHECKBOX</w:instrText>
            </w:r>
            <w:r>
              <w:fldChar w:fldCharType="separate"/>
            </w:r>
            <w:r>
              <w:fldChar w:fldCharType="end"/>
            </w:r>
          </w:p>
        </w:tc>
      </w:tr>
      <w:tr>
        <w:trPr>
          <w:trHeight w:val="460"/>
        </w:trPr>
        <w:tc>
          <w:tcPr>
            <w:tcW w:w="3155" w:type="dxa"/>
            <w:vMerge/>
            <w:tcBorders>
              <w:top w:val="single" w:sz="4" w:space="0" w:color="000000"/>
              <w:bottom w:val="single" w:sz="4" w:space="0" w:color="000000"/>
            </w:tcBorders>
            <w:shd w:val="clear" w:color="auto" w:fill="auto"/>
          </w:tcPr>
          <w:p>
            <w:pPr>
              <w:tabs>
                <w:tab w:val="left" w:pos="1985"/>
              </w:tabs>
              <w:spacing w:after="0" w:line="240" w:lineRule="auto"/>
              <w:jc w:val="both"/>
              <w:rPr>
                <w:rFonts w:ascii="Calibri" w:eastAsia="Times New Roman" w:hAnsi="Calibri" w:cs="Times New Roman"/>
                <w:color w:val="000000"/>
                <w:lang w:eastAsia="fr-FR"/>
              </w:rPr>
            </w:pPr>
          </w:p>
        </w:tc>
        <w:tc>
          <w:tcPr>
            <w:tcW w:w="2934" w:type="dxa"/>
            <w:gridSpan w:val="2"/>
            <w:tcBorders>
              <w:top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both"/>
              <w:rPr>
                <w:rFonts w:ascii="Calibri" w:eastAsia="Times New Roman" w:hAnsi="Calibri" w:cs="Times New Roman"/>
                <w:color w:val="000000"/>
                <w:lang w:eastAsia="fr-FR"/>
              </w:rPr>
            </w:pPr>
            <w:r>
              <w:rPr>
                <w:rFonts w:eastAsia="Times New Roman" w:cs="Times New Roman"/>
                <w:color w:val="000000"/>
                <w:lang w:eastAsia="fr-FR"/>
              </w:rPr>
              <w:t xml:space="preserve">Les </w:t>
            </w:r>
            <w:r>
              <w:rPr>
                <w:rFonts w:eastAsia="Times New Roman" w:cs="Calibri"/>
                <w:bCs/>
                <w:color w:val="000000"/>
                <w:lang w:eastAsia="fr-FR"/>
              </w:rPr>
              <w:t>partenaires et interlocuteurs extérieurs</w:t>
            </w:r>
          </w:p>
        </w:tc>
        <w:tc>
          <w:tcPr>
            <w:tcW w:w="95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both"/>
            </w:pPr>
            <w:r>
              <w:fldChar w:fldCharType="begin">
                <w:ffData>
                  <w:name w:val=""/>
                  <w:enabled/>
                  <w:calcOnExit w:val="0"/>
                  <w:checkBox>
                    <w:sizeAuto/>
                    <w:default w:val="0"/>
                  </w:checkBox>
                </w:ffData>
              </w:fldChar>
            </w:r>
            <w:r>
              <w:instrText>FORMCHECKBOX</w:instrText>
            </w:r>
            <w:r>
              <w:fldChar w:fldCharType="separate"/>
            </w:r>
            <w:bookmarkStart w:id="8" w:name="__Fieldmark__324_2749759877"/>
            <w:bookmarkEnd w:id="8"/>
            <w:r>
              <w:fldChar w:fldCharType="end"/>
            </w:r>
          </w:p>
        </w:tc>
        <w:tc>
          <w:tcPr>
            <w:tcW w:w="1033" w:type="dxa"/>
            <w:tcBorders>
              <w:top w:val="single" w:sz="4" w:space="0" w:color="000000"/>
              <w:left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both"/>
            </w:pPr>
            <w:r>
              <w:fldChar w:fldCharType="begin">
                <w:ffData>
                  <w:name w:val=""/>
                  <w:enabled/>
                  <w:calcOnExit w:val="0"/>
                  <w:checkBox>
                    <w:sizeAuto/>
                    <w:default w:val="1"/>
                  </w:checkBox>
                </w:ffData>
              </w:fldChar>
            </w:r>
            <w:r>
              <w:instrText xml:space="preserve"> FORMCHECKBOX </w:instrText>
            </w:r>
            <w:r>
              <w:fldChar w:fldCharType="separate"/>
            </w:r>
            <w:r>
              <w:fldChar w:fldCharType="end"/>
            </w:r>
          </w:p>
        </w:tc>
      </w:tr>
      <w:tr>
        <w:trPr>
          <w:trHeight w:val="460"/>
        </w:trPr>
        <w:tc>
          <w:tcPr>
            <w:tcW w:w="3155" w:type="dxa"/>
            <w:vMerge/>
            <w:tcBorders>
              <w:top w:val="single" w:sz="4" w:space="0" w:color="000000"/>
              <w:bottom w:val="single" w:sz="4" w:space="0" w:color="000000"/>
            </w:tcBorders>
            <w:shd w:val="clear" w:color="auto" w:fill="auto"/>
          </w:tcPr>
          <w:p>
            <w:pPr>
              <w:tabs>
                <w:tab w:val="left" w:pos="1985"/>
              </w:tabs>
              <w:spacing w:after="0" w:line="240" w:lineRule="auto"/>
              <w:jc w:val="both"/>
              <w:rPr>
                <w:rFonts w:ascii="Calibri" w:eastAsia="Times New Roman" w:hAnsi="Calibri" w:cs="Times New Roman"/>
                <w:color w:val="000000"/>
                <w:lang w:eastAsia="fr-FR"/>
              </w:rPr>
            </w:pPr>
          </w:p>
        </w:tc>
        <w:tc>
          <w:tcPr>
            <w:tcW w:w="2934" w:type="dxa"/>
            <w:gridSpan w:val="2"/>
            <w:tcBorders>
              <w:top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both"/>
              <w:rPr>
                <w:rFonts w:ascii="Calibri" w:eastAsia="Times New Roman" w:hAnsi="Calibri" w:cs="Times New Roman"/>
                <w:color w:val="000000"/>
                <w:lang w:eastAsia="fr-FR"/>
              </w:rPr>
            </w:pPr>
            <w:r>
              <w:rPr>
                <w:rFonts w:eastAsia="Times New Roman" w:cs="Times New Roman"/>
                <w:color w:val="000000"/>
                <w:lang w:eastAsia="fr-FR"/>
              </w:rPr>
              <w:t>Les médias</w:t>
            </w:r>
          </w:p>
        </w:tc>
        <w:tc>
          <w:tcPr>
            <w:tcW w:w="95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both"/>
            </w:pPr>
            <w:r>
              <w:fldChar w:fldCharType="begin">
                <w:ffData>
                  <w:name w:val=""/>
                  <w:enabled/>
                  <w:calcOnExit w:val="0"/>
                  <w:checkBox>
                    <w:sizeAuto/>
                    <w:default w:val="0"/>
                  </w:checkBox>
                </w:ffData>
              </w:fldChar>
            </w:r>
            <w:r>
              <w:instrText>FORMCHECKBOX</w:instrText>
            </w:r>
            <w:r>
              <w:fldChar w:fldCharType="separate"/>
            </w:r>
            <w:bookmarkStart w:id="9" w:name="__Fieldmark__334_2749759877"/>
            <w:bookmarkEnd w:id="9"/>
            <w:r>
              <w:fldChar w:fldCharType="end"/>
            </w:r>
          </w:p>
        </w:tc>
        <w:tc>
          <w:tcPr>
            <w:tcW w:w="1033" w:type="dxa"/>
            <w:tcBorders>
              <w:top w:val="single" w:sz="4" w:space="0" w:color="000000"/>
              <w:left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both"/>
            </w:pPr>
            <w:r>
              <w:fldChar w:fldCharType="begin">
                <w:ffData>
                  <w:name w:val=""/>
                  <w:enabled/>
                  <w:calcOnExit w:val="0"/>
                  <w:checkBox>
                    <w:sizeAuto/>
                    <w:default w:val="0"/>
                    <w:checked/>
                  </w:checkBox>
                </w:ffData>
              </w:fldChar>
            </w:r>
            <w:r>
              <w:instrText>FORMCHECKBOX</w:instrText>
            </w:r>
            <w:r>
              <w:fldChar w:fldCharType="separate"/>
            </w:r>
            <w:bookmarkStart w:id="10" w:name="__Fieldmark__340_2749759877"/>
            <w:bookmarkEnd w:id="10"/>
            <w:r>
              <w:fldChar w:fldCharType="end"/>
            </w:r>
          </w:p>
        </w:tc>
      </w:tr>
      <w:tr>
        <w:trPr>
          <w:trHeight w:val="460"/>
        </w:trPr>
        <w:tc>
          <w:tcPr>
            <w:tcW w:w="3155" w:type="dxa"/>
            <w:vMerge/>
            <w:tcBorders>
              <w:top w:val="single" w:sz="4" w:space="0" w:color="000000"/>
              <w:bottom w:val="single" w:sz="4" w:space="0" w:color="000000"/>
            </w:tcBorders>
            <w:shd w:val="clear" w:color="auto" w:fill="auto"/>
          </w:tcPr>
          <w:p>
            <w:pPr>
              <w:tabs>
                <w:tab w:val="left" w:pos="1985"/>
              </w:tabs>
              <w:spacing w:after="0" w:line="240" w:lineRule="auto"/>
              <w:jc w:val="both"/>
              <w:rPr>
                <w:rFonts w:ascii="Calibri" w:eastAsia="Times New Roman" w:hAnsi="Calibri" w:cs="Times New Roman"/>
                <w:color w:val="000000"/>
                <w:lang w:eastAsia="fr-FR"/>
              </w:rPr>
            </w:pPr>
          </w:p>
        </w:tc>
        <w:tc>
          <w:tcPr>
            <w:tcW w:w="2934" w:type="dxa"/>
            <w:gridSpan w:val="2"/>
            <w:tcBorders>
              <w:top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both"/>
              <w:rPr>
                <w:rFonts w:ascii="Calibri" w:eastAsia="Times New Roman" w:hAnsi="Calibri" w:cs="Times New Roman"/>
                <w:color w:val="000000"/>
                <w:lang w:eastAsia="fr-FR"/>
              </w:rPr>
            </w:pPr>
            <w:r>
              <w:rPr>
                <w:rFonts w:eastAsia="Times New Roman" w:cs="Times New Roman"/>
                <w:color w:val="000000"/>
                <w:lang w:eastAsia="fr-FR"/>
              </w:rPr>
              <w:t>Les membres du personnel, les élèves, les parents</w:t>
            </w:r>
          </w:p>
        </w:tc>
        <w:tc>
          <w:tcPr>
            <w:tcW w:w="95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both"/>
            </w:pPr>
            <w:r>
              <w:fldChar w:fldCharType="begin">
                <w:ffData>
                  <w:name w:val=""/>
                  <w:enabled/>
                  <w:calcOnExit w:val="0"/>
                  <w:checkBox>
                    <w:sizeAuto/>
                    <w:default w:val="0"/>
                    <w:checked/>
                  </w:checkBox>
                </w:ffData>
              </w:fldChar>
            </w:r>
            <w:r>
              <w:instrText>FORMCHECKBOX</w:instrText>
            </w:r>
            <w:r>
              <w:fldChar w:fldCharType="separate"/>
            </w:r>
            <w:bookmarkStart w:id="11" w:name="__Fieldmark__344_2749759877"/>
            <w:bookmarkEnd w:id="11"/>
            <w:r>
              <w:fldChar w:fldCharType="end"/>
            </w:r>
          </w:p>
        </w:tc>
        <w:tc>
          <w:tcPr>
            <w:tcW w:w="1033" w:type="dxa"/>
            <w:tcBorders>
              <w:top w:val="single" w:sz="4" w:space="0" w:color="000000"/>
              <w:left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both"/>
            </w:pPr>
            <w:r>
              <w:fldChar w:fldCharType="begin">
                <w:ffData>
                  <w:name w:val=""/>
                  <w:enabled/>
                  <w:calcOnExit w:val="0"/>
                  <w:checkBox>
                    <w:sizeAuto/>
                    <w:default w:val="0"/>
                  </w:checkBox>
                </w:ffData>
              </w:fldChar>
            </w:r>
            <w:r>
              <w:instrText>FORMCHECKBOX</w:instrText>
            </w:r>
            <w:r>
              <w:fldChar w:fldCharType="separate"/>
            </w:r>
            <w:bookmarkStart w:id="12" w:name="__Fieldmark__350_2749759877"/>
            <w:bookmarkEnd w:id="12"/>
            <w:r>
              <w:fldChar w:fldCharType="end"/>
            </w:r>
          </w:p>
        </w:tc>
      </w:tr>
      <w:tr>
        <w:trPr>
          <w:gridAfter w:val="5"/>
          <w:wAfter w:w="4923" w:type="dxa"/>
          <w:trHeight w:val="269"/>
        </w:trPr>
        <w:tc>
          <w:tcPr>
            <w:tcW w:w="3155" w:type="dxa"/>
            <w:vMerge/>
            <w:tcBorders>
              <w:top w:val="single" w:sz="4" w:space="0" w:color="000000"/>
              <w:bottom w:val="single" w:sz="4" w:space="0" w:color="000000"/>
            </w:tcBorders>
            <w:shd w:val="clear" w:color="auto" w:fill="auto"/>
          </w:tcPr>
          <w:p>
            <w:pPr>
              <w:tabs>
                <w:tab w:val="left" w:pos="1985"/>
              </w:tabs>
              <w:spacing w:after="0" w:line="240" w:lineRule="auto"/>
              <w:jc w:val="both"/>
              <w:rPr>
                <w:rFonts w:ascii="Calibri" w:eastAsia="Times New Roman" w:hAnsi="Calibri" w:cs="Times New Roman"/>
                <w:color w:val="000000"/>
                <w:lang w:eastAsia="fr-FR"/>
              </w:rPr>
            </w:pPr>
          </w:p>
        </w:tc>
      </w:tr>
      <w:tr>
        <w:trPr>
          <w:gridAfter w:val="2"/>
          <w:wAfter w:w="1695" w:type="dxa"/>
          <w:trHeight w:val="460"/>
        </w:trPr>
        <w:tc>
          <w:tcPr>
            <w:tcW w:w="3155" w:type="dxa"/>
            <w:vMerge/>
            <w:tcBorders>
              <w:top w:val="single" w:sz="4" w:space="0" w:color="000000"/>
            </w:tcBorders>
            <w:shd w:val="clear" w:color="auto" w:fill="auto"/>
          </w:tcPr>
          <w:p>
            <w:pPr>
              <w:tabs>
                <w:tab w:val="left" w:pos="1985"/>
              </w:tabs>
              <w:spacing w:after="0" w:line="240" w:lineRule="auto"/>
              <w:jc w:val="both"/>
              <w:rPr>
                <w:rFonts w:ascii="Calibri" w:eastAsia="Times New Roman" w:hAnsi="Calibri" w:cs="Times New Roman"/>
                <w:color w:val="000000"/>
                <w:lang w:eastAsia="fr-FR"/>
              </w:rPr>
            </w:pPr>
          </w:p>
        </w:tc>
        <w:tc>
          <w:tcPr>
            <w:tcW w:w="1685" w:type="dxa"/>
            <w:shd w:val="clear" w:color="auto" w:fill="auto"/>
            <w:vAlign w:val="center"/>
          </w:tcPr>
          <w:p>
            <w:pPr>
              <w:tabs>
                <w:tab w:val="left" w:pos="1985"/>
              </w:tabs>
              <w:spacing w:after="0" w:line="240" w:lineRule="auto"/>
              <w:jc w:val="both"/>
            </w:pPr>
            <w:r>
              <w:fldChar w:fldCharType="begin">
                <w:ffData>
                  <w:name w:val=""/>
                  <w:enabled/>
                  <w:calcOnExit w:val="0"/>
                  <w:checkBox>
                    <w:sizeAuto/>
                    <w:default w:val="0"/>
                    <w:checked/>
                  </w:checkBox>
                </w:ffData>
              </w:fldChar>
            </w:r>
            <w:r>
              <w:instrText>FORMCHECKBOX</w:instrText>
            </w:r>
            <w:r>
              <w:fldChar w:fldCharType="separate"/>
            </w:r>
            <w:bookmarkStart w:id="13" w:name="__Fieldmark__353_2749759877"/>
            <w:bookmarkEnd w:id="13"/>
            <w:r>
              <w:fldChar w:fldCharType="end"/>
            </w:r>
            <w:r>
              <w:rPr>
                <w:rFonts w:eastAsia="Times New Roman" w:cs="Times New Roman"/>
                <w:color w:val="000000"/>
                <w:lang w:eastAsia="fr-FR"/>
              </w:rPr>
              <w:t xml:space="preserve"> Bureau</w:t>
            </w:r>
          </w:p>
        </w:tc>
        <w:tc>
          <w:tcPr>
            <w:tcW w:w="1543" w:type="dxa"/>
            <w:gridSpan w:val="2"/>
            <w:shd w:val="clear" w:color="auto" w:fill="auto"/>
            <w:vAlign w:val="center"/>
          </w:tcPr>
          <w:p>
            <w:pPr>
              <w:tabs>
                <w:tab w:val="left" w:pos="1985"/>
              </w:tabs>
              <w:spacing w:after="0" w:line="240" w:lineRule="auto"/>
              <w:jc w:val="both"/>
            </w:pPr>
            <w:r>
              <w:fldChar w:fldCharType="begin">
                <w:ffData>
                  <w:name w:val=""/>
                  <w:enabled/>
                  <w:calcOnExit w:val="0"/>
                  <w:checkBox>
                    <w:sizeAuto/>
                    <w:default w:val="0"/>
                  </w:checkBox>
                </w:ffData>
              </w:fldChar>
            </w:r>
            <w:r>
              <w:instrText>FORMCHECKBOX</w:instrText>
            </w:r>
            <w:r>
              <w:fldChar w:fldCharType="separate"/>
            </w:r>
            <w:bookmarkStart w:id="14" w:name="__Fieldmark__357_2749759877"/>
            <w:bookmarkEnd w:id="14"/>
            <w:r>
              <w:fldChar w:fldCharType="end"/>
            </w:r>
            <w:r>
              <w:rPr>
                <w:rFonts w:eastAsia="Times New Roman" w:cs="Times New Roman"/>
                <w:color w:val="000000"/>
                <w:lang w:eastAsia="fr-FR"/>
              </w:rPr>
              <w:t xml:space="preserve"> Itinérant</w:t>
            </w:r>
          </w:p>
        </w:tc>
      </w:tr>
      <w:tr>
        <w:trPr>
          <w:gridAfter w:val="5"/>
          <w:wAfter w:w="4923" w:type="dxa"/>
          <w:trHeight w:val="460"/>
        </w:trPr>
        <w:tc>
          <w:tcPr>
            <w:tcW w:w="3155" w:type="dxa"/>
            <w:shd w:val="clear" w:color="auto" w:fill="auto"/>
          </w:tcPr>
          <w:p/>
        </w:tc>
      </w:tr>
    </w:tbl>
    <w:p>
      <w:pPr>
        <w:spacing w:after="0" w:line="240" w:lineRule="auto"/>
        <w:jc w:val="center"/>
        <w:rPr>
          <w:rFonts w:ascii="Calibri" w:eastAsia="Times New Roman" w:hAnsi="Calibri" w:cs="Times New Roman"/>
          <w:color w:val="000000"/>
          <w:sz w:val="28"/>
          <w:u w:val="single"/>
          <w:lang w:eastAsia="fr-FR"/>
        </w:rPr>
      </w:pPr>
    </w:p>
    <w:p>
      <w:pPr>
        <w:spacing w:after="0" w:line="240" w:lineRule="auto"/>
        <w:jc w:val="center"/>
        <w:rPr>
          <w:rFonts w:ascii="Calibri" w:eastAsia="Times New Roman" w:hAnsi="Calibri" w:cs="Times New Roman"/>
          <w:color w:val="000000"/>
          <w:sz w:val="28"/>
          <w:u w:val="single"/>
          <w:lang w:eastAsia="fr-FR"/>
        </w:rPr>
      </w:pPr>
    </w:p>
    <w:p>
      <w:pPr>
        <w:spacing w:after="0" w:line="240" w:lineRule="auto"/>
        <w:jc w:val="center"/>
        <w:rPr>
          <w:rFonts w:ascii="Calibri" w:eastAsia="Times New Roman" w:hAnsi="Calibri" w:cs="Times New Roman"/>
          <w:color w:val="000000"/>
          <w:sz w:val="28"/>
          <w:u w:val="single"/>
          <w:lang w:eastAsia="fr-FR"/>
        </w:rPr>
      </w:pPr>
    </w:p>
    <w:p>
      <w:pPr>
        <w:shd w:val="clear" w:color="auto" w:fill="C9282D"/>
        <w:tabs>
          <w:tab w:val="left" w:pos="1985"/>
        </w:tabs>
        <w:spacing w:after="0" w:line="240" w:lineRule="auto"/>
        <w:jc w:val="center"/>
        <w:rPr>
          <w:rFonts w:ascii="Calibri" w:eastAsia="Times New Roman" w:hAnsi="Calibri" w:cs="Times New Roman"/>
          <w:i/>
          <w:color w:val="000000"/>
          <w:sz w:val="28"/>
          <w:lang w:eastAsia="fr-FR"/>
        </w:rPr>
      </w:pPr>
      <w:r>
        <w:rPr>
          <w:rFonts w:eastAsia="Times New Roman" w:cs="Times New Roman"/>
          <w:i/>
          <w:color w:val="FFFFFF" w:themeColor="background1"/>
          <w:sz w:val="28"/>
          <w:lang w:eastAsia="fr-FR"/>
        </w:rPr>
        <w:t>Missions de WBE en tant que pouvoir organisateur</w:t>
      </w:r>
    </w:p>
    <w:p>
      <w:pPr>
        <w:tabs>
          <w:tab w:val="left" w:pos="1985"/>
        </w:tabs>
        <w:spacing w:after="0" w:line="240" w:lineRule="auto"/>
        <w:jc w:val="both"/>
        <w:rPr>
          <w:rFonts w:ascii="Calibri" w:eastAsia="Times New Roman" w:hAnsi="Calibri" w:cs="Times New Roman"/>
          <w:b/>
          <w:color w:val="000000"/>
          <w:lang w:eastAsia="fr-FR"/>
        </w:rPr>
      </w:pPr>
    </w:p>
    <w:p>
      <w:pPr>
        <w:spacing w:after="0" w:line="240" w:lineRule="auto"/>
        <w:jc w:val="both"/>
        <w:rPr>
          <w:rFonts w:ascii="Calibri" w:eastAsia="Times New Roman" w:hAnsi="Calibri" w:cs="Times New Roman"/>
          <w:color w:val="000000"/>
          <w:lang w:eastAsia="fr-FR"/>
        </w:rPr>
      </w:pPr>
      <w:r>
        <w:rPr>
          <w:rFonts w:eastAsia="Times New Roman" w:cs="Times New Roman"/>
          <w:color w:val="000000"/>
          <w:lang w:eastAsia="fr-FR"/>
        </w:rPr>
        <w:t>Wallonie Bruxelles Enseignement (WBE)</w:t>
      </w:r>
      <w:r>
        <w:rPr>
          <w:rFonts w:eastAsia="Times New Roman" w:cs="Times New Roman"/>
          <w:b/>
          <w:bCs/>
          <w:color w:val="000000"/>
          <w:lang w:eastAsia="fr-FR"/>
        </w:rPr>
        <w:t xml:space="preserve"> est le plus important pouvoir organisateur d’enseignement dans l’espace belge francophone. Nous</w:t>
      </w:r>
      <w:r>
        <w:rPr>
          <w:rFonts w:eastAsia="Times New Roman" w:cs="Times New Roman"/>
          <w:color w:val="000000"/>
          <w:lang w:eastAsia="fr-FR"/>
        </w:rPr>
        <w:t xml:space="preserve"> rassemblons 365 établissements scolaires </w:t>
      </w:r>
      <w:r>
        <w:rPr>
          <w:rFonts w:eastAsia="Times New Roman" w:cs="Times New Roman"/>
          <w:b/>
          <w:bCs/>
          <w:color w:val="000000"/>
          <w:lang w:eastAsia="fr-FR"/>
        </w:rPr>
        <w:t>et 150 institutions apparentées (internats, centres PMS, etc.), </w:t>
      </w:r>
      <w:r>
        <w:rPr>
          <w:rFonts w:eastAsia="Times New Roman" w:cs="Times New Roman"/>
          <w:color w:val="000000"/>
          <w:lang w:eastAsia="fr-FR"/>
        </w:rPr>
        <w:t>répartis sur l’ensemble du territoire de la Fédération Wallonie-Bruxelles.</w:t>
      </w:r>
    </w:p>
    <w:p>
      <w:pPr>
        <w:spacing w:after="0" w:line="240" w:lineRule="auto"/>
        <w:jc w:val="both"/>
        <w:rPr>
          <w:rFonts w:ascii="Calibri" w:eastAsia="Times New Roman" w:hAnsi="Calibri" w:cs="Times New Roman"/>
          <w:color w:val="000000"/>
          <w:lang w:eastAsia="fr-FR"/>
        </w:rPr>
      </w:pPr>
    </w:p>
    <w:p>
      <w:pPr>
        <w:spacing w:after="0" w:line="240" w:lineRule="auto"/>
        <w:jc w:val="both"/>
        <w:rPr>
          <w:rFonts w:ascii="Calibri" w:eastAsia="Times New Roman" w:hAnsi="Calibri" w:cs="Times New Roman"/>
          <w:color w:val="000000"/>
          <w:lang w:eastAsia="fr-FR"/>
        </w:rPr>
      </w:pPr>
      <w:r>
        <w:rPr>
          <w:rFonts w:eastAsia="Times New Roman" w:cs="Times New Roman"/>
          <w:b/>
          <w:bCs/>
          <w:color w:val="000000"/>
          <w:lang w:eastAsia="fr-FR"/>
        </w:rPr>
        <w:t xml:space="preserve">Ce service public accueille </w:t>
      </w:r>
      <w:r>
        <w:rPr>
          <w:rFonts w:eastAsia="Times New Roman" w:cs="Times New Roman"/>
          <w:color w:val="000000"/>
          <w:lang w:eastAsia="fr-FR"/>
        </w:rPr>
        <w:t>plus de 211 000 élèves ou étudiants de la maternelle à l’enseignement supérieur et emploie plus de 30 000 personnes. WBE, c’est aussi 3.200.000 m² de bâtiments scolaires distribués sur 800 sites géographiques.</w:t>
      </w:r>
    </w:p>
    <w:p>
      <w:pPr>
        <w:spacing w:after="0" w:line="240" w:lineRule="auto"/>
        <w:jc w:val="both"/>
        <w:rPr>
          <w:rFonts w:ascii="Calibri" w:eastAsia="Times New Roman" w:hAnsi="Calibri" w:cs="Times New Roman"/>
          <w:color w:val="000000"/>
          <w:lang w:eastAsia="fr-FR"/>
        </w:rPr>
      </w:pPr>
    </w:p>
    <w:p>
      <w:pPr>
        <w:spacing w:after="0" w:line="240" w:lineRule="auto"/>
        <w:jc w:val="both"/>
      </w:pPr>
      <w:r>
        <w:rPr>
          <w:rFonts w:eastAsia="Times New Roman" w:cs="Times New Roman"/>
          <w:color w:val="000000"/>
          <w:lang w:eastAsia="fr-FR"/>
        </w:rPr>
        <w:t>Le décret spécial du 7 février 2019 crée un organisme public autonome chargé de la compétence de pouvoir organisateur de l’Enseignement organisé par la Communauté française.</w:t>
      </w:r>
    </w:p>
    <w:p>
      <w:pPr>
        <w:spacing w:after="0" w:line="240" w:lineRule="auto"/>
        <w:jc w:val="both"/>
        <w:rPr>
          <w:rFonts w:ascii="Calibri" w:eastAsia="Times New Roman" w:hAnsi="Calibri" w:cs="Times New Roman"/>
          <w:color w:val="000000"/>
          <w:lang w:eastAsia="fr-FR"/>
        </w:rPr>
      </w:pPr>
    </w:p>
    <w:p>
      <w:pPr>
        <w:spacing w:after="0" w:line="240" w:lineRule="auto"/>
        <w:jc w:val="both"/>
        <w:rPr>
          <w:rFonts w:eastAsia="Times New Roman" w:cs="Times New Roman"/>
          <w:color w:val="000000"/>
          <w:lang w:eastAsia="fr-FR"/>
        </w:rPr>
      </w:pPr>
      <w:r>
        <w:rPr>
          <w:rFonts w:eastAsia="Times New Roman" w:cs="Times New Roman"/>
          <w:color w:val="000000"/>
          <w:lang w:eastAsia="fr-FR"/>
        </w:rPr>
        <w:t>La mission générale de WBE est de participer à l'organisation, à la bonne marche et au développement de ses établissements, au bénéfice de tous ses membres du personnel et, à travers eux, de tous ses élèves et étudiants.</w:t>
      </w:r>
    </w:p>
    <w:p>
      <w:pPr>
        <w:spacing w:after="0" w:line="240" w:lineRule="auto"/>
        <w:jc w:val="both"/>
        <w:rPr>
          <w:rFonts w:eastAsia="Times New Roman" w:cs="Times New Roman"/>
          <w:color w:val="000000"/>
          <w:lang w:eastAsia="fr-FR"/>
        </w:rPr>
      </w:pPr>
    </w:p>
    <w:p>
      <w:pPr>
        <w:spacing w:after="0" w:line="240" w:lineRule="auto"/>
        <w:jc w:val="both"/>
        <w:rPr>
          <w:rFonts w:eastAsia="Times New Roman" w:cs="Times New Roman"/>
          <w:color w:val="000000"/>
          <w:lang w:eastAsia="fr-FR"/>
        </w:rPr>
      </w:pPr>
    </w:p>
    <w:p>
      <w:pPr>
        <w:spacing w:after="0" w:line="240" w:lineRule="auto"/>
        <w:jc w:val="both"/>
        <w:rPr>
          <w:rFonts w:eastAsia="Times New Roman" w:cs="Times New Roman"/>
          <w:color w:val="000000"/>
          <w:lang w:eastAsia="fr-FR"/>
        </w:rPr>
      </w:pPr>
    </w:p>
    <w:p>
      <w:pPr>
        <w:spacing w:after="0" w:line="240" w:lineRule="auto"/>
        <w:jc w:val="both"/>
        <w:rPr>
          <w:rFonts w:eastAsia="Times New Roman" w:cs="Times New Roman"/>
          <w:color w:val="000000"/>
          <w:lang w:eastAsia="fr-FR"/>
        </w:rPr>
      </w:pPr>
    </w:p>
    <w:p>
      <w:pPr>
        <w:spacing w:after="0" w:line="240" w:lineRule="auto"/>
        <w:jc w:val="both"/>
        <w:rPr>
          <w:rFonts w:eastAsia="Times New Roman" w:cs="Times New Roman"/>
          <w:color w:val="000000"/>
          <w:lang w:eastAsia="fr-FR"/>
        </w:rPr>
      </w:pPr>
    </w:p>
    <w:p>
      <w:pPr>
        <w:spacing w:after="0" w:line="240" w:lineRule="auto"/>
        <w:jc w:val="center"/>
        <w:rPr>
          <w:rFonts w:ascii="Calibri" w:eastAsia="Times New Roman" w:hAnsi="Calibri" w:cs="Times New Roman"/>
          <w:color w:val="000000"/>
          <w:sz w:val="28"/>
          <w:u w:val="single"/>
          <w:lang w:eastAsia="fr-FR"/>
        </w:rPr>
      </w:pPr>
    </w:p>
    <w:p>
      <w:pPr>
        <w:spacing w:after="0" w:line="240" w:lineRule="auto"/>
        <w:jc w:val="center"/>
        <w:rPr>
          <w:rFonts w:ascii="Calibri" w:eastAsia="Times New Roman" w:hAnsi="Calibri" w:cs="Times New Roman"/>
          <w:color w:val="000000"/>
          <w:sz w:val="28"/>
          <w:u w:val="single"/>
          <w:lang w:eastAsia="fr-FR"/>
        </w:rPr>
      </w:pPr>
    </w:p>
    <w:p>
      <w:pPr>
        <w:spacing w:after="0" w:line="240" w:lineRule="auto"/>
        <w:jc w:val="center"/>
        <w:rPr>
          <w:rFonts w:ascii="Calibri" w:eastAsia="Times New Roman" w:hAnsi="Calibri" w:cs="Times New Roman"/>
          <w:color w:val="000000"/>
          <w:sz w:val="28"/>
          <w:u w:val="single"/>
          <w:lang w:eastAsia="fr-FR"/>
        </w:rPr>
      </w:pPr>
    </w:p>
    <w:tbl>
      <w:tblPr>
        <w:tblpPr w:leftFromText="141" w:rightFromText="141" w:vertAnchor="text" w:horzAnchor="margin" w:tblpXSpec="center" w:tblpY="-911"/>
        <w:tblW w:w="8673" w:type="dxa"/>
        <w:jc w:val="center"/>
        <w:tblCellMar>
          <w:left w:w="70" w:type="dxa"/>
          <w:right w:w="70" w:type="dxa"/>
        </w:tblCellMar>
        <w:tblLook w:val="0000" w:firstRow="0" w:lastRow="0" w:firstColumn="0" w:lastColumn="0" w:noHBand="0" w:noVBand="0"/>
      </w:tblPr>
      <w:tblGrid>
        <w:gridCol w:w="2891"/>
        <w:gridCol w:w="2891"/>
        <w:gridCol w:w="2891"/>
      </w:tblGrid>
      <w:tr>
        <w:trPr>
          <w:trHeight w:val="499"/>
          <w:jc w:val="center"/>
        </w:trPr>
        <w:tc>
          <w:tcPr>
            <w:tcW w:w="2891" w:type="dxa"/>
            <w:shd w:val="clear" w:color="auto" w:fill="C9282D"/>
            <w:vAlign w:val="center"/>
          </w:tcPr>
          <w:p>
            <w:pPr>
              <w:tabs>
                <w:tab w:val="left" w:pos="1985"/>
              </w:tabs>
              <w:spacing w:after="0" w:line="240" w:lineRule="auto"/>
              <w:ind w:left="181"/>
              <w:jc w:val="center"/>
              <w:rPr>
                <w:rFonts w:ascii="Calibri" w:eastAsia="Times New Roman" w:hAnsi="Calibri" w:cs="Times New Roman"/>
                <w:b/>
                <w:color w:val="FFFFFF"/>
                <w:sz w:val="20"/>
                <w:szCs w:val="20"/>
                <w:lang w:eastAsia="fr-FR"/>
              </w:rPr>
            </w:pPr>
            <w:r>
              <w:rPr>
                <w:rFonts w:eastAsia="Times New Roman" w:cs="Times New Roman"/>
                <w:b/>
                <w:color w:val="FFFFFF"/>
                <w:sz w:val="20"/>
                <w:szCs w:val="20"/>
                <w:lang w:eastAsia="fr-FR"/>
              </w:rPr>
              <w:t>Identité administrative</w:t>
            </w:r>
          </w:p>
        </w:tc>
        <w:tc>
          <w:tcPr>
            <w:tcW w:w="2891" w:type="dxa"/>
            <w:shd w:val="clear" w:color="auto" w:fill="auto"/>
            <w:vAlign w:val="center"/>
          </w:tcPr>
          <w:p>
            <w:pPr>
              <w:tabs>
                <w:tab w:val="left" w:pos="1985"/>
              </w:tabs>
              <w:spacing w:after="0" w:line="240" w:lineRule="auto"/>
              <w:jc w:val="center"/>
              <w:rPr>
                <w:rFonts w:ascii="Calibri" w:eastAsia="Times New Roman" w:hAnsi="Calibri" w:cs="Times New Roman"/>
                <w:sz w:val="20"/>
                <w:szCs w:val="20"/>
                <w:lang w:eastAsia="fr-FR"/>
              </w:rPr>
            </w:pPr>
            <w:r>
              <w:rPr>
                <w:rFonts w:eastAsia="Times New Roman" w:cs="Times New Roman"/>
                <w:sz w:val="20"/>
                <w:szCs w:val="20"/>
                <w:lang w:eastAsia="fr-FR"/>
              </w:rPr>
              <w:t>Référentiel des responsabilités</w:t>
            </w:r>
          </w:p>
        </w:tc>
        <w:tc>
          <w:tcPr>
            <w:tcW w:w="2891" w:type="dxa"/>
            <w:shd w:val="clear" w:color="auto" w:fill="auto"/>
            <w:vAlign w:val="center"/>
          </w:tcPr>
          <w:p>
            <w:pPr>
              <w:tabs>
                <w:tab w:val="left" w:pos="1985"/>
              </w:tabs>
              <w:spacing w:after="0" w:line="240" w:lineRule="auto"/>
              <w:jc w:val="center"/>
              <w:rPr>
                <w:rFonts w:ascii="Calibri" w:eastAsia="Times New Roman" w:hAnsi="Calibri" w:cs="Times New Roman"/>
                <w:sz w:val="20"/>
                <w:szCs w:val="20"/>
                <w:lang w:eastAsia="fr-FR"/>
              </w:rPr>
            </w:pPr>
            <w:r>
              <w:rPr>
                <w:rFonts w:eastAsia="Times New Roman" w:cs="Times New Roman"/>
                <w:sz w:val="20"/>
                <w:szCs w:val="20"/>
                <w:lang w:eastAsia="fr-FR"/>
              </w:rPr>
              <w:t>Profil de compétence</w:t>
            </w:r>
          </w:p>
        </w:tc>
      </w:tr>
    </w:tbl>
    <w:p>
      <w:pPr>
        <w:shd w:val="clear" w:color="auto" w:fill="C9282D"/>
        <w:tabs>
          <w:tab w:val="left" w:pos="1985"/>
        </w:tabs>
        <w:spacing w:after="0" w:line="240" w:lineRule="auto"/>
        <w:jc w:val="center"/>
        <w:rPr>
          <w:rFonts w:ascii="Calibri" w:eastAsia="Times New Roman" w:hAnsi="Calibri" w:cs="Times New Roman"/>
          <w:i/>
          <w:color w:val="FFFFFF" w:themeColor="background1"/>
          <w:sz w:val="28"/>
          <w:lang w:eastAsia="fr-FR"/>
        </w:rPr>
      </w:pPr>
      <w:r>
        <w:rPr>
          <w:rFonts w:eastAsia="Times New Roman" w:cs="Times New Roman"/>
          <w:i/>
          <w:color w:val="FFFFFF" w:themeColor="background1"/>
          <w:sz w:val="28"/>
          <w:lang w:eastAsia="fr-FR"/>
        </w:rPr>
        <w:t>Charte des valeurs de WBE</w:t>
      </w:r>
    </w:p>
    <w:p>
      <w:pPr>
        <w:spacing w:after="0" w:line="240" w:lineRule="auto"/>
        <w:rPr>
          <w:rFonts w:ascii="Times New Roman" w:eastAsia="Times New Roman" w:hAnsi="Times New Roman" w:cs="Times New Roman"/>
          <w:color w:val="000000"/>
          <w:sz w:val="24"/>
          <w:szCs w:val="24"/>
          <w:lang w:val="fr-FR" w:eastAsia="fr-FR"/>
        </w:rPr>
      </w:pPr>
    </w:p>
    <w:p>
      <w:pPr>
        <w:spacing w:after="0" w:line="240" w:lineRule="auto"/>
        <w:jc w:val="both"/>
        <w:rPr>
          <w:rFonts w:ascii="Calibri" w:eastAsia="Times New Roman" w:hAnsi="Calibri" w:cs="Calibri"/>
          <w:color w:val="000000"/>
          <w:szCs w:val="24"/>
          <w:lang w:val="fr-FR" w:eastAsia="fr-FR"/>
        </w:rPr>
      </w:pPr>
      <w:r>
        <w:rPr>
          <w:rFonts w:eastAsia="Times New Roman" w:cs="Calibri"/>
          <w:color w:val="000000"/>
          <w:szCs w:val="24"/>
          <w:lang w:val="fr-FR" w:eastAsia="fr-FR"/>
        </w:rPr>
        <w:t xml:space="preserve">WBE, par l’engagement et la qualité du travail des membres de son personnel, offre à chaque étudiant, à chaque élève et à sa famille, la possibilité de vivre et de partager des valeurs essentielles : </w:t>
      </w:r>
    </w:p>
    <w:p>
      <w:pPr>
        <w:spacing w:after="0" w:line="240" w:lineRule="auto"/>
        <w:jc w:val="both"/>
        <w:rPr>
          <w:rFonts w:ascii="Calibri" w:eastAsia="Times New Roman" w:hAnsi="Calibri" w:cs="Calibri"/>
          <w:color w:val="000000"/>
          <w:szCs w:val="24"/>
          <w:lang w:val="fr-FR" w:eastAsia="fr-FR"/>
        </w:rPr>
      </w:pPr>
    </w:p>
    <w:p>
      <w:pPr>
        <w:spacing w:after="0" w:line="240" w:lineRule="auto"/>
        <w:jc w:val="both"/>
        <w:rPr>
          <w:rFonts w:ascii="Calibri" w:eastAsia="Times New Roman" w:hAnsi="Calibri" w:cs="Calibri"/>
          <w:b/>
          <w:bCs/>
          <w:i/>
          <w:color w:val="000000"/>
          <w:szCs w:val="27"/>
          <w:lang w:val="fr-FR" w:eastAsia="fr-FR"/>
        </w:rPr>
      </w:pPr>
      <w:r>
        <w:rPr>
          <w:rFonts w:eastAsia="Times New Roman" w:cs="Calibri"/>
          <w:b/>
          <w:bCs/>
          <w:i/>
          <w:color w:val="000000"/>
          <w:szCs w:val="27"/>
          <w:lang w:val="fr-FR" w:eastAsia="fr-FR"/>
        </w:rPr>
        <w:t>Démocratie</w:t>
      </w:r>
    </w:p>
    <w:p>
      <w:pPr>
        <w:spacing w:after="0" w:line="240" w:lineRule="auto"/>
        <w:jc w:val="both"/>
        <w:rPr>
          <w:rFonts w:ascii="Calibri" w:eastAsia="Times New Roman" w:hAnsi="Calibri" w:cs="Calibri"/>
          <w:color w:val="000000"/>
          <w:szCs w:val="27"/>
          <w:lang w:val="fr-FR" w:eastAsia="fr-FR"/>
        </w:rPr>
      </w:pPr>
      <w:r>
        <w:rPr>
          <w:rFonts w:eastAsia="Times New Roman" w:cs="Calibri"/>
          <w:color w:val="000000"/>
          <w:szCs w:val="27"/>
          <w:lang w:val="fr-FR" w:eastAsia="fr-FR"/>
        </w:rPr>
        <w:t>WBE forme les élèves et les étudiants au respect des Libertés et des Droits fondamentaux de l’Homme, de la Femme et de l’Enfant. Il suscite l’adhésion des élèves et des étudiants à l’exercice de leur libre arbitre par le développement de connaissances raisonnées et l’exercice de l’esprit critique.</w:t>
      </w:r>
    </w:p>
    <w:p>
      <w:pPr>
        <w:spacing w:after="0" w:line="240" w:lineRule="auto"/>
        <w:jc w:val="both"/>
        <w:rPr>
          <w:rFonts w:ascii="Calibri" w:eastAsia="Times New Roman" w:hAnsi="Calibri" w:cs="Calibri"/>
          <w:color w:val="000000"/>
          <w:szCs w:val="27"/>
          <w:lang w:val="fr-FR" w:eastAsia="fr-FR"/>
        </w:rPr>
      </w:pPr>
    </w:p>
    <w:p>
      <w:pPr>
        <w:spacing w:after="0" w:line="240" w:lineRule="auto"/>
        <w:jc w:val="both"/>
        <w:rPr>
          <w:rFonts w:ascii="Calibri" w:eastAsia="Times New Roman" w:hAnsi="Calibri" w:cs="Calibri"/>
          <w:b/>
          <w:bCs/>
          <w:i/>
          <w:color w:val="000000"/>
          <w:szCs w:val="27"/>
          <w:lang w:val="fr-FR" w:eastAsia="fr-FR"/>
        </w:rPr>
      </w:pPr>
      <w:r>
        <w:rPr>
          <w:rFonts w:eastAsia="Times New Roman" w:cs="Calibri"/>
          <w:b/>
          <w:bCs/>
          <w:i/>
          <w:color w:val="000000"/>
          <w:szCs w:val="27"/>
          <w:lang w:val="fr-FR" w:eastAsia="fr-FR"/>
        </w:rPr>
        <w:t>Ouverture et démarche scientifique</w:t>
      </w:r>
    </w:p>
    <w:p>
      <w:pPr>
        <w:spacing w:after="0" w:line="240" w:lineRule="auto"/>
        <w:jc w:val="both"/>
        <w:rPr>
          <w:rFonts w:ascii="Calibri" w:eastAsia="Times New Roman" w:hAnsi="Calibri" w:cs="Calibri"/>
          <w:color w:val="000000"/>
          <w:szCs w:val="27"/>
          <w:lang w:val="fr-FR" w:eastAsia="fr-FR"/>
        </w:rPr>
      </w:pPr>
      <w:r>
        <w:rPr>
          <w:rFonts w:eastAsia="Times New Roman" w:cs="Calibri"/>
          <w:color w:val="000000"/>
          <w:szCs w:val="27"/>
          <w:lang w:val="fr-FR" w:eastAsia="fr-FR"/>
        </w:rPr>
        <w:t>WBE forme des citoyens libres, responsables, ouverts sur le monde et sa diversité culturelle. L’apprentissage de la citoyenneté s’opère au travers d’une culture du respect, de la compréhension de l’autre et de la solidarité avec autrui.</w:t>
      </w:r>
    </w:p>
    <w:p>
      <w:pPr>
        <w:shd w:val="clear" w:color="auto" w:fill="FFFFFF"/>
        <w:spacing w:after="150" w:line="240" w:lineRule="auto"/>
        <w:jc w:val="both"/>
        <w:rPr>
          <w:rFonts w:ascii="Calibri" w:eastAsia="Times New Roman" w:hAnsi="Calibri" w:cs="Calibri"/>
          <w:color w:val="000000"/>
          <w:szCs w:val="27"/>
          <w:lang w:eastAsia="fr-BE"/>
        </w:rPr>
      </w:pPr>
      <w:r>
        <w:rPr>
          <w:rFonts w:eastAsia="Times New Roman" w:cs="Calibri"/>
          <w:color w:val="000000"/>
          <w:szCs w:val="27"/>
          <w:lang w:eastAsia="fr-BE"/>
        </w:rPr>
        <w:t>Il développe le goût des élèves et des étudiants à rechercher la vérité avec une constante honnêteté intellectuelle, toute de rigueur, d’objectivité, de rationalité et de tolérance.</w:t>
      </w:r>
    </w:p>
    <w:p>
      <w:pPr>
        <w:shd w:val="clear" w:color="auto" w:fill="FFFFFF"/>
        <w:spacing w:after="0" w:line="240" w:lineRule="auto"/>
        <w:jc w:val="both"/>
        <w:rPr>
          <w:rFonts w:ascii="Calibri" w:eastAsia="Times New Roman" w:hAnsi="Calibri" w:cs="Calibri"/>
          <w:b/>
          <w:bCs/>
          <w:i/>
          <w:color w:val="000000"/>
          <w:szCs w:val="27"/>
          <w:lang w:eastAsia="fr-BE"/>
        </w:rPr>
      </w:pPr>
      <w:r>
        <w:rPr>
          <w:rFonts w:eastAsia="Times New Roman" w:cs="Calibri"/>
          <w:b/>
          <w:bCs/>
          <w:i/>
          <w:color w:val="000000"/>
          <w:szCs w:val="27"/>
          <w:lang w:eastAsia="fr-BE"/>
        </w:rPr>
        <w:t>Respect et neutralité</w:t>
      </w:r>
    </w:p>
    <w:p>
      <w:pPr>
        <w:shd w:val="clear" w:color="auto" w:fill="FFFFFF"/>
        <w:spacing w:after="0" w:line="240" w:lineRule="auto"/>
        <w:jc w:val="both"/>
        <w:rPr>
          <w:rFonts w:ascii="Calibri" w:eastAsia="Times New Roman" w:hAnsi="Calibri" w:cs="Calibri"/>
          <w:color w:val="000000"/>
          <w:szCs w:val="27"/>
          <w:lang w:eastAsia="fr-BE"/>
        </w:rPr>
      </w:pPr>
      <w:r>
        <w:rPr>
          <w:rFonts w:eastAsia="Times New Roman" w:cs="Calibri"/>
          <w:color w:val="000000"/>
          <w:szCs w:val="27"/>
          <w:lang w:eastAsia="fr-BE"/>
        </w:rPr>
        <w:t>WBE accueille chaque élève et chaque étudiant sans discrimination, dans le respect du règlement de ses établissements scolaires. Il développe chez ceux-ci la liberté de conscience, de pensée, et la leur  garantit. Il stimule leur attachement à user de la liberté d’expression sans jamais dénigrer ni les personnes, ni les savoirs.</w:t>
      </w:r>
    </w:p>
    <w:p>
      <w:pPr>
        <w:shd w:val="clear" w:color="auto" w:fill="FFFFFF"/>
        <w:spacing w:after="0" w:line="240" w:lineRule="auto"/>
        <w:jc w:val="both"/>
        <w:rPr>
          <w:rFonts w:ascii="Calibri" w:eastAsia="Times New Roman" w:hAnsi="Calibri" w:cs="Calibri"/>
          <w:b/>
          <w:bCs/>
          <w:i/>
          <w:color w:val="000000"/>
          <w:szCs w:val="27"/>
          <w:lang w:eastAsia="fr-BE"/>
        </w:rPr>
      </w:pPr>
    </w:p>
    <w:p>
      <w:pPr>
        <w:shd w:val="clear" w:color="auto" w:fill="FFFFFF"/>
        <w:spacing w:after="0" w:line="240" w:lineRule="auto"/>
        <w:jc w:val="both"/>
        <w:rPr>
          <w:rFonts w:ascii="Calibri" w:eastAsia="Times New Roman" w:hAnsi="Calibri" w:cs="Calibri"/>
          <w:b/>
          <w:bCs/>
          <w:i/>
          <w:color w:val="000000"/>
          <w:szCs w:val="27"/>
          <w:lang w:eastAsia="fr-BE"/>
        </w:rPr>
      </w:pPr>
      <w:r>
        <w:rPr>
          <w:rFonts w:eastAsia="Times New Roman" w:cs="Calibri"/>
          <w:b/>
          <w:bCs/>
          <w:i/>
          <w:color w:val="000000"/>
          <w:szCs w:val="27"/>
          <w:lang w:eastAsia="fr-BE"/>
        </w:rPr>
        <w:t>Emancipation sociale</w:t>
      </w:r>
    </w:p>
    <w:p>
      <w:pPr>
        <w:shd w:val="clear" w:color="auto" w:fill="FFFFFF"/>
        <w:spacing w:after="150" w:line="240" w:lineRule="auto"/>
        <w:jc w:val="both"/>
        <w:rPr>
          <w:rFonts w:ascii="Calibri" w:eastAsia="Times New Roman" w:hAnsi="Calibri" w:cs="Calibri"/>
          <w:color w:val="000000"/>
          <w:szCs w:val="27"/>
          <w:lang w:eastAsia="fr-BE"/>
        </w:rPr>
      </w:pPr>
      <w:r>
        <w:rPr>
          <w:rFonts w:eastAsia="Times New Roman" w:cs="Calibri"/>
          <w:color w:val="000000"/>
          <w:szCs w:val="27"/>
          <w:lang w:eastAsia="fr-BE"/>
        </w:rPr>
        <w:t>WBE travaille au développement libre et graduel de la personnalité de chaque élève et de chaque étudiant. Il vise à les amener à s’approprier les savoirs et à acquérir les compétences pour leur permettre de prendre une place active dans la vie économique, sociale et culturelle. </w:t>
      </w:r>
      <w:r>
        <w:rPr>
          <w:rFonts w:eastAsia="Times New Roman" w:cs="Calibri"/>
          <w:color w:val="000000"/>
          <w:szCs w:val="27"/>
          <w:lang w:eastAsia="fr-BE"/>
        </w:rPr>
        <w:tab/>
      </w:r>
      <w:r>
        <w:rPr>
          <w:rFonts w:eastAsia="Times New Roman" w:cs="Calibri"/>
          <w:color w:val="000000"/>
          <w:szCs w:val="27"/>
          <w:lang w:eastAsia="fr-BE"/>
        </w:rPr>
        <w:br/>
        <w:t>Actif face aux inégalités sociales, WBE soutient les moins favorisés afin qu’aucun choix ne leur soit interdit pour des raisons liées à leur milieu d’origine.</w:t>
      </w:r>
      <w:r>
        <w:rPr>
          <w:rFonts w:eastAsia="Times New Roman" w:cs="Calibri"/>
          <w:color w:val="000000"/>
          <w:szCs w:val="27"/>
          <w:lang w:eastAsia="fr-BE"/>
        </w:rPr>
        <w:tab/>
      </w:r>
      <w:r>
        <w:rPr>
          <w:rFonts w:eastAsia="Times New Roman" w:cs="Calibri"/>
          <w:color w:val="000000"/>
          <w:szCs w:val="27"/>
          <w:lang w:eastAsia="fr-BE"/>
        </w:rPr>
        <w:br/>
        <w:t>Confiants en eux, conscients de leurs potentialités, l’élève et l’étudiant construisent leur émancipation intellectuelle, gage de leur émancipation sociale.</w:t>
      </w: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spacing w:after="0" w:line="240" w:lineRule="auto"/>
        <w:rPr>
          <w:rFonts w:ascii="Calibri" w:eastAsia="Times New Roman" w:hAnsi="Calibri" w:cs="Times New Roman"/>
          <w:color w:val="000000"/>
          <w:lang w:eastAsia="fr-FR"/>
        </w:rPr>
      </w:pPr>
      <w:r>
        <w:br w:type="page"/>
      </w:r>
    </w:p>
    <w:tbl>
      <w:tblPr>
        <w:tblpPr w:leftFromText="141" w:rightFromText="141" w:vertAnchor="text" w:horzAnchor="margin" w:tblpY="-743"/>
        <w:tblW w:w="8673" w:type="dxa"/>
        <w:tblCellMar>
          <w:left w:w="70" w:type="dxa"/>
          <w:right w:w="70" w:type="dxa"/>
        </w:tblCellMar>
        <w:tblLook w:val="0000" w:firstRow="0" w:lastRow="0" w:firstColumn="0" w:lastColumn="0" w:noHBand="0" w:noVBand="0"/>
      </w:tblPr>
      <w:tblGrid>
        <w:gridCol w:w="2891"/>
        <w:gridCol w:w="2891"/>
        <w:gridCol w:w="2891"/>
      </w:tblGrid>
      <w:tr>
        <w:trPr>
          <w:trHeight w:val="499"/>
        </w:trPr>
        <w:tc>
          <w:tcPr>
            <w:tcW w:w="2891" w:type="dxa"/>
            <w:shd w:val="clear" w:color="auto" w:fill="auto"/>
            <w:vAlign w:val="center"/>
          </w:tcPr>
          <w:p>
            <w:pPr>
              <w:pageBreakBefore/>
              <w:tabs>
                <w:tab w:val="left" w:pos="1985"/>
              </w:tabs>
              <w:spacing w:after="0" w:line="240" w:lineRule="auto"/>
              <w:ind w:left="181"/>
              <w:jc w:val="center"/>
              <w:rPr>
                <w:rFonts w:ascii="Calibri" w:eastAsia="Times New Roman" w:hAnsi="Calibri" w:cs="Times New Roman"/>
                <w:color w:val="FFFFFF"/>
                <w:sz w:val="20"/>
                <w:szCs w:val="20"/>
                <w:lang w:eastAsia="fr-FR"/>
              </w:rPr>
            </w:pPr>
            <w:r>
              <w:rPr>
                <w:rFonts w:eastAsia="Times New Roman" w:cs="Times New Roman"/>
                <w:sz w:val="20"/>
                <w:szCs w:val="20"/>
                <w:lang w:eastAsia="fr-FR"/>
              </w:rPr>
              <w:t>Identité administrative</w:t>
            </w:r>
          </w:p>
        </w:tc>
        <w:tc>
          <w:tcPr>
            <w:tcW w:w="2891" w:type="dxa"/>
            <w:shd w:val="clear" w:color="auto" w:fill="F4AA00"/>
            <w:vAlign w:val="center"/>
          </w:tcPr>
          <w:p>
            <w:pPr>
              <w:tabs>
                <w:tab w:val="left" w:pos="1985"/>
              </w:tabs>
              <w:spacing w:after="0" w:line="240" w:lineRule="auto"/>
              <w:jc w:val="center"/>
              <w:rPr>
                <w:rFonts w:ascii="Calibri" w:eastAsia="Times New Roman" w:hAnsi="Calibri" w:cs="Times New Roman"/>
                <w:b/>
                <w:sz w:val="20"/>
                <w:szCs w:val="20"/>
                <w:lang w:eastAsia="fr-FR"/>
              </w:rPr>
            </w:pPr>
            <w:r>
              <w:rPr>
                <w:rFonts w:eastAsia="Times New Roman" w:cs="Times New Roman"/>
                <w:b/>
                <w:color w:val="FFFFFF"/>
                <w:sz w:val="20"/>
                <w:szCs w:val="20"/>
                <w:lang w:eastAsia="fr-FR"/>
              </w:rPr>
              <w:t>Référentiel des responsabilités</w:t>
            </w:r>
          </w:p>
        </w:tc>
        <w:tc>
          <w:tcPr>
            <w:tcW w:w="2891" w:type="dxa"/>
            <w:shd w:val="clear" w:color="auto" w:fill="auto"/>
            <w:vAlign w:val="center"/>
          </w:tcPr>
          <w:p>
            <w:pPr>
              <w:tabs>
                <w:tab w:val="left" w:pos="1985"/>
              </w:tabs>
              <w:spacing w:after="0" w:line="240" w:lineRule="auto"/>
              <w:jc w:val="center"/>
              <w:rPr>
                <w:rFonts w:ascii="Calibri" w:eastAsia="Times New Roman" w:hAnsi="Calibri" w:cs="Times New Roman"/>
                <w:sz w:val="20"/>
                <w:szCs w:val="20"/>
                <w:lang w:eastAsia="fr-FR"/>
              </w:rPr>
            </w:pPr>
            <w:r>
              <w:rPr>
                <w:rFonts w:eastAsia="Times New Roman" w:cs="Times New Roman"/>
                <w:sz w:val="20"/>
                <w:szCs w:val="20"/>
                <w:lang w:eastAsia="fr-FR"/>
              </w:rPr>
              <w:t>Profil de compétence</w:t>
            </w:r>
          </w:p>
        </w:tc>
      </w:tr>
    </w:tbl>
    <w:p>
      <w:pPr>
        <w:tabs>
          <w:tab w:val="left" w:pos="1985"/>
        </w:tabs>
        <w:spacing w:after="0" w:line="240" w:lineRule="auto"/>
        <w:jc w:val="both"/>
        <w:rPr>
          <w:rFonts w:ascii="Calibri" w:eastAsia="Times New Roman" w:hAnsi="Calibri" w:cs="Times New Roman"/>
          <w:lang w:eastAsia="fr-FR"/>
        </w:rPr>
      </w:pPr>
      <w:r>
        <w:rPr>
          <w:rFonts w:eastAsia="Times New Roman" w:cs="Times New Roman"/>
          <w:lang w:eastAsia="fr-FR"/>
        </w:rPr>
        <w:br/>
        <w:t xml:space="preserve">En tant que </w:t>
      </w:r>
      <w:r>
        <w:rPr>
          <w:rFonts w:eastAsia="Times New Roman" w:cs="Times New Roman"/>
          <w:b/>
          <w:lang w:eastAsia="fr-FR"/>
        </w:rPr>
        <w:t>Directeur (H/F/X)</w:t>
      </w:r>
      <w:r>
        <w:rPr>
          <w:rFonts w:eastAsia="Times New Roman" w:cs="Times New Roman"/>
          <w:lang w:eastAsia="fr-FR"/>
        </w:rPr>
        <w:t xml:space="preserve">, vous pouvez être amené(e) à : </w:t>
      </w:r>
      <w:r>
        <w:rPr>
          <w:rFonts w:eastAsia="Times New Roman" w:cs="Times New Roman"/>
          <w:lang w:eastAsia="fr-FR"/>
        </w:rPr>
        <w:tab/>
      </w:r>
      <w:r>
        <w:rPr>
          <w:rFonts w:eastAsia="Times New Roman" w:cs="Times New Roman"/>
          <w:lang w:eastAsia="fr-FR"/>
        </w:rPr>
        <w:br/>
      </w:r>
    </w:p>
    <w:p>
      <w:pPr>
        <w:shd w:val="clear" w:color="auto" w:fill="F4AA00"/>
        <w:tabs>
          <w:tab w:val="left" w:pos="1985"/>
        </w:tabs>
        <w:spacing w:after="0" w:line="240" w:lineRule="auto"/>
        <w:ind w:left="-70"/>
        <w:jc w:val="center"/>
      </w:pPr>
      <w:r>
        <w:rPr>
          <w:rFonts w:eastAsia="Times New Roman" w:cs="Calibri"/>
          <w:bCs/>
          <w:i/>
          <w:sz w:val="28"/>
          <w:shd w:val="clear" w:color="auto" w:fill="F4AA00"/>
          <w:lang w:eastAsia="fr-FR"/>
        </w:rPr>
        <w:t xml:space="preserve"> La production de sens</w:t>
      </w:r>
    </w:p>
    <w:p>
      <w:pPr>
        <w:shd w:val="clear" w:color="auto" w:fill="FFFFFF"/>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pPr>
      <w:r>
        <w:rPr>
          <w:rFonts w:eastAsia="Times New Roman" w:cs="Calibri"/>
          <w:bCs/>
          <w:lang w:eastAsia="fr-FR"/>
        </w:rPr>
        <w:t>Expliciter régulièrement aux acteurs de l’école sur quelles valeurs se fonde l’action pédagogique et éducative, développée au service des élèves, dans le cadre du projet du pouvoir organisateur. Donner ainsi du sens à l’action collective et aux actions individuelles, en référence à ces valeurs ainsi que, selon le cas, aux missions prioritaires et particulières du système éducatif de la Communauté française ou aux finalités de l’enseignement de promotion sociale et de l’enseignement secondaire artistique à horaire réduit</w:t>
      </w:r>
      <w:r>
        <w:rPr>
          <w:rFonts w:eastAsia="Times New Roman" w:cs="Calibri"/>
          <w:b/>
          <w:bCs/>
          <w:lang w:eastAsia="fr-FR"/>
        </w:rPr>
        <w:t>.</w:t>
      </w: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BE"/>
        </w:rPr>
      </w:pPr>
      <w:r>
        <w:rPr>
          <w:rFonts w:eastAsia="Times New Roman" w:cs="Calibri"/>
          <w:lang w:eastAsia="fr-FR"/>
        </w:rPr>
        <w:t>Incarner les valeurs fondant l’action pédagogique et éducative prônée par WBE, les finalités et les objectifs visés dans l’école.</w:t>
      </w: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eastAsia="Times New Roman" w:cs="Calibri"/>
          <w:lang w:eastAsia="fr-FR"/>
        </w:rPr>
      </w:pPr>
      <w:r>
        <w:rPr>
          <w:rFonts w:eastAsia="Times New Roman" w:cs="Calibri"/>
          <w:lang w:eastAsia="fr-FR"/>
        </w:rPr>
        <w:t xml:space="preserve">Confronter régulièrement les processus et les résultats de l’action aux valeurs, aux finalités et aux objectifs annoncés. </w:t>
      </w:r>
    </w:p>
    <w:p>
      <w:pPr>
        <w:tabs>
          <w:tab w:val="left" w:pos="1985"/>
        </w:tabs>
        <w:spacing w:after="0" w:line="240" w:lineRule="auto"/>
        <w:ind w:left="-70"/>
        <w:jc w:val="both"/>
        <w:rPr>
          <w:rFonts w:eastAsia="Times New Roman" w:cs="Calibri"/>
          <w:lang w:eastAsia="fr-FR"/>
        </w:rPr>
      </w:pPr>
    </w:p>
    <w:p>
      <w:pPr>
        <w:tabs>
          <w:tab w:val="left" w:pos="1985"/>
        </w:tabs>
        <w:spacing w:after="0" w:line="240" w:lineRule="auto"/>
        <w:ind w:left="-70"/>
        <w:jc w:val="both"/>
        <w:rPr>
          <w:rFonts w:eastAsia="Times New Roman" w:cs="Calibri"/>
          <w:u w:val="single"/>
          <w:lang w:eastAsia="fr-FR"/>
        </w:rPr>
      </w:pPr>
      <w:r>
        <w:rPr>
          <w:rFonts w:eastAsia="Times New Roman" w:cs="Calibri"/>
          <w:u w:val="single"/>
          <w:lang w:eastAsia="fr-FR"/>
        </w:rPr>
        <w:t>Spécificités propres à l’école dit « Schaller »:</w:t>
      </w:r>
    </w:p>
    <w:p>
      <w:pPr>
        <w:tabs>
          <w:tab w:val="left" w:pos="1985"/>
        </w:tabs>
        <w:spacing w:after="0" w:line="240" w:lineRule="auto"/>
        <w:ind w:left="-70"/>
        <w:jc w:val="both"/>
        <w:rPr>
          <w:rFonts w:ascii="Calibri" w:eastAsia="Times New Roman" w:hAnsi="Calibri" w:cs="Calibri"/>
          <w:lang w:eastAsia="fr-BE"/>
        </w:rPr>
      </w:pPr>
      <w:r>
        <w:rPr>
          <w:rFonts w:eastAsia="Times New Roman" w:cs="Calibri"/>
          <w:lang w:eastAsia="fr-FR"/>
        </w:rPr>
        <w:t>Être ouvert aux pratiques liées au bienêtre, aux troubles des apprentissages et des comportements.</w:t>
      </w:r>
    </w:p>
    <w:p>
      <w:pPr>
        <w:tabs>
          <w:tab w:val="left" w:pos="1985"/>
        </w:tabs>
        <w:spacing w:after="0" w:line="240" w:lineRule="auto"/>
        <w:ind w:left="-70"/>
        <w:jc w:val="both"/>
        <w:rPr>
          <w:rFonts w:ascii="Calibri" w:eastAsia="Times New Roman" w:hAnsi="Calibri" w:cs="Calibri"/>
          <w:lang w:eastAsia="fr-FR"/>
        </w:rPr>
      </w:pPr>
    </w:p>
    <w:p>
      <w:pPr>
        <w:shd w:val="clear" w:color="auto" w:fill="F4AA00"/>
        <w:tabs>
          <w:tab w:val="left" w:pos="1985"/>
        </w:tabs>
        <w:spacing w:after="0" w:line="240" w:lineRule="auto"/>
        <w:ind w:left="-70"/>
        <w:jc w:val="center"/>
      </w:pPr>
      <w:r>
        <w:rPr>
          <w:rFonts w:eastAsia="Times New Roman" w:cs="Calibri"/>
          <w:bCs/>
          <w:i/>
          <w:sz w:val="28"/>
          <w:shd w:val="clear" w:color="auto" w:fill="F4AA00"/>
          <w:lang w:eastAsia="fr-FR"/>
        </w:rPr>
        <w:t xml:space="preserve"> Le pilotage stratégique et opérationnel global de l’école</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 xml:space="preserve">Dans l’enseignement maternel et dans l’enseignement obligatoire, être le garant des projets éducatif et pédagogique du pouvoir organisateur, définis dans le respect des finalités et des missions prioritaires et particulières du système éducatif de la Communauté française. </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Dans l’enseignement maternel et dans l’enseignement obligatoire, en tant que leader pédagogique et éducatif, piloter la co-construction du projet d’établissement et du plan de pilotage de l’école, en menant à bien le processus de contractualisation y afférent ainsi que la mise en œuvre collective du contrat d’objectifs (ou le cas échéant, le protocole de collaboration).</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pPr>
      <w:r>
        <w:rPr>
          <w:rFonts w:eastAsia="Times New Roman" w:cs="Calibri"/>
          <w:bCs/>
          <w:lang w:eastAsia="fr-FR"/>
        </w:rPr>
        <w:t>Jouer un rôle d’interface entre le Pouvoir organisateur et l’ensemble des acteurs de l’école.</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Participer, avec les acteurs de l’école, à la co-construction de la culture d’école et/ou la développer en cohérence avec les valeurs du système éducatif et celles du Pouvoir organisateur.</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Endosser le rôle de leader pédagogique et éducatif dans tout processus décisionnel.</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Favoriser une réflexion stratégique et prospective sur le devenir de l’école.</w:t>
      </w:r>
    </w:p>
    <w:p>
      <w:pPr>
        <w:tabs>
          <w:tab w:val="left" w:pos="1985"/>
        </w:tabs>
        <w:spacing w:after="0" w:line="240" w:lineRule="auto"/>
        <w:ind w:left="-70"/>
        <w:jc w:val="both"/>
        <w:rPr>
          <w:rFonts w:eastAsia="Times New Roman" w:cs="Calibri"/>
          <w:bCs/>
          <w:lang w:eastAsia="fr-FR"/>
        </w:rPr>
      </w:pPr>
      <w:r>
        <w:rPr>
          <w:rFonts w:eastAsia="Times New Roman" w:cs="Calibri"/>
          <w:bCs/>
          <w:lang w:eastAsia="fr-FR"/>
        </w:rPr>
        <w:t>Faire de l’école une organisation apprenante et y encourager l’innovation, notamment didactique et pédagogique.</w:t>
      </w:r>
    </w:p>
    <w:p>
      <w:pPr>
        <w:tabs>
          <w:tab w:val="left" w:pos="1985"/>
        </w:tabs>
        <w:spacing w:after="0" w:line="240" w:lineRule="auto"/>
        <w:ind w:left="-70"/>
        <w:jc w:val="both"/>
        <w:rPr>
          <w:rFonts w:eastAsia="Times New Roman"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Le directeur (H/F/X) veille, le cas échéant, à la bonne organisation des organes locaux de concertation sociale légaux et conventionnels</w:t>
      </w:r>
    </w:p>
    <w:p>
      <w:pPr>
        <w:tabs>
          <w:tab w:val="left" w:pos="1985"/>
        </w:tabs>
        <w:spacing w:after="0" w:line="240" w:lineRule="auto"/>
        <w:ind w:left="-70"/>
        <w:jc w:val="both"/>
        <w:rPr>
          <w:rFonts w:eastAsia="Times New Roman" w:cs="Calibri"/>
          <w:bCs/>
          <w:lang w:eastAsia="fr-FR"/>
        </w:rPr>
      </w:pPr>
    </w:p>
    <w:p>
      <w:pPr>
        <w:tabs>
          <w:tab w:val="left" w:pos="1985"/>
        </w:tabs>
        <w:spacing w:after="0" w:line="240" w:lineRule="auto"/>
        <w:ind w:left="-70"/>
        <w:jc w:val="both"/>
        <w:rPr>
          <w:rFonts w:ascii="Calibri" w:eastAsia="Times New Roman" w:hAnsi="Calibri" w:cs="Calibri"/>
          <w:u w:val="single"/>
          <w:lang w:eastAsia="fr-BE"/>
        </w:rPr>
      </w:pPr>
      <w:r>
        <w:rPr>
          <w:rFonts w:eastAsia="Times New Roman" w:cs="Calibri"/>
          <w:u w:val="single"/>
          <w:lang w:eastAsia="fr-FR"/>
        </w:rPr>
        <w:t xml:space="preserve">Spécificités propres à l’école dit « Schaller »: </w:t>
      </w:r>
    </w:p>
    <w:p>
      <w:pPr>
        <w:tabs>
          <w:tab w:val="left" w:pos="1985"/>
        </w:tabs>
        <w:spacing w:after="0" w:line="240" w:lineRule="auto"/>
        <w:ind w:left="-70"/>
        <w:jc w:val="both"/>
        <w:rPr>
          <w:rFonts w:ascii="Calibri" w:eastAsia="Times New Roman" w:hAnsi="Calibri" w:cs="Calibri"/>
          <w:bCs/>
          <w:lang w:eastAsia="fr-FR"/>
        </w:rPr>
      </w:pPr>
    </w:p>
    <w:p>
      <w:pPr>
        <w:jc w:val="both"/>
        <w:rPr>
          <w:rFonts w:cstheme="minorHAnsi"/>
        </w:rPr>
      </w:pPr>
      <w:r>
        <w:rPr>
          <w:rFonts w:eastAsia="Arial" w:cstheme="minorHAnsi"/>
          <w:color w:val="000000"/>
        </w:rPr>
        <w:t>Au sein de l’école fondamentale annexée, les classes sont définies par objectifs :</w:t>
      </w:r>
    </w:p>
    <w:p>
      <w:pPr>
        <w:pStyle w:val="Paragraphedeliste"/>
        <w:numPr>
          <w:ilvl w:val="0"/>
          <w:numId w:val="10"/>
        </w:numPr>
        <w:spacing w:after="200" w:line="276" w:lineRule="auto"/>
        <w:jc w:val="both"/>
        <w:rPr>
          <w:rFonts w:cstheme="minorHAnsi"/>
        </w:rPr>
      </w:pPr>
      <w:r>
        <w:rPr>
          <w:rFonts w:eastAsia="Arial" w:cstheme="minorHAnsi"/>
          <w:color w:val="000000"/>
        </w:rPr>
        <w:t>autonomie-socialisation : la priorité est mise sur le développement de l'autonomie et de la socialisation tout en travaillant le bienêtre, les notions de soin et règles de base.</w:t>
      </w:r>
    </w:p>
    <w:p>
      <w:pPr>
        <w:pStyle w:val="Paragraphedeliste"/>
        <w:numPr>
          <w:ilvl w:val="0"/>
          <w:numId w:val="10"/>
        </w:numPr>
        <w:spacing w:after="200" w:line="276" w:lineRule="auto"/>
        <w:jc w:val="both"/>
        <w:rPr>
          <w:rFonts w:cstheme="minorHAnsi"/>
        </w:rPr>
      </w:pPr>
      <w:r>
        <w:rPr>
          <w:rFonts w:eastAsia="Arial" w:cstheme="minorHAnsi"/>
          <w:color w:val="000000"/>
        </w:rPr>
        <w:t>communication : apprentissage préscolaire en développant la communication avec outil de communication.</w:t>
      </w:r>
    </w:p>
    <w:p>
      <w:pPr>
        <w:pStyle w:val="Paragraphedeliste"/>
        <w:numPr>
          <w:ilvl w:val="0"/>
          <w:numId w:val="10"/>
        </w:numPr>
        <w:spacing w:after="200" w:line="276" w:lineRule="auto"/>
        <w:jc w:val="both"/>
        <w:rPr>
          <w:rFonts w:cstheme="minorHAnsi"/>
        </w:rPr>
      </w:pPr>
      <w:r>
        <w:rPr>
          <w:rFonts w:eastAsia="Arial" w:cstheme="minorHAnsi"/>
          <w:color w:val="000000"/>
        </w:rPr>
        <w:t>vie : approfondissement du champ lexical afin de préciser les interactions sociales au sein de la classe et du monde extérieur.</w:t>
      </w:r>
    </w:p>
    <w:p>
      <w:pPr>
        <w:pStyle w:val="Paragraphedeliste"/>
        <w:numPr>
          <w:ilvl w:val="0"/>
          <w:numId w:val="10"/>
        </w:numPr>
        <w:spacing w:after="200" w:line="276" w:lineRule="auto"/>
        <w:jc w:val="both"/>
        <w:rPr>
          <w:rFonts w:cstheme="minorHAnsi"/>
        </w:rPr>
      </w:pPr>
      <w:r>
        <w:rPr>
          <w:rFonts w:eastAsia="Arial" w:cstheme="minorHAnsi"/>
          <w:color w:val="000000"/>
        </w:rPr>
        <w:t>polyhandicapé : bienêtre, mobilité fonctionnelle et stimulation sensorielle.</w:t>
      </w:r>
    </w:p>
    <w:p>
      <w:pPr>
        <w:pStyle w:val="Paragraphedeliste"/>
        <w:numPr>
          <w:ilvl w:val="0"/>
          <w:numId w:val="10"/>
        </w:numPr>
        <w:spacing w:after="200" w:line="276" w:lineRule="auto"/>
        <w:jc w:val="both"/>
        <w:rPr>
          <w:rFonts w:cstheme="minorHAnsi"/>
        </w:rPr>
      </w:pPr>
      <w:r>
        <w:rPr>
          <w:rFonts w:eastAsia="Arial" w:cstheme="minorHAnsi"/>
          <w:color w:val="000000"/>
        </w:rPr>
        <w:t>Inspiration Teacch : élèves porteurs d'autisme ayant l'annexe à l'attestation qui nécessitent une prise en charge adaptée et spécifique à leur autisme.</w:t>
      </w:r>
    </w:p>
    <w:p>
      <w:pPr>
        <w:pStyle w:val="Paragraphedeliste"/>
        <w:numPr>
          <w:ilvl w:val="0"/>
          <w:numId w:val="10"/>
        </w:numPr>
        <w:tabs>
          <w:tab w:val="left" w:pos="1985"/>
        </w:tabs>
        <w:spacing w:after="0" w:line="240" w:lineRule="auto"/>
        <w:jc w:val="both"/>
        <w:rPr>
          <w:rFonts w:eastAsia="Times New Roman" w:cs="Calibri"/>
          <w:bCs/>
          <w:lang w:eastAsia="fr-FR"/>
        </w:rPr>
      </w:pPr>
      <w:r>
        <w:rPr>
          <w:rFonts w:eastAsia="Arial" w:cstheme="minorHAnsi"/>
          <w:color w:val="000000"/>
        </w:rPr>
        <w:t>Type 4 apprentissages: apprentissage scolaire pour enfant avec peu ou pas de retard mental mais dont la mobilité est réduite.</w:t>
      </w:r>
    </w:p>
    <w:p>
      <w:pPr>
        <w:tabs>
          <w:tab w:val="left" w:pos="1985"/>
        </w:tabs>
        <w:spacing w:after="0" w:line="240" w:lineRule="auto"/>
        <w:jc w:val="both"/>
        <w:rPr>
          <w:rFonts w:eastAsia="Times New Roman" w:cs="Calibri"/>
          <w:bCs/>
          <w:lang w:eastAsia="fr-FR"/>
        </w:rPr>
      </w:pPr>
    </w:p>
    <w:p>
      <w:pPr>
        <w:pStyle w:val="Paragraphedeliste"/>
        <w:shd w:val="clear" w:color="auto" w:fill="F4AA00"/>
        <w:tabs>
          <w:tab w:val="left" w:pos="1985"/>
        </w:tabs>
        <w:spacing w:after="0" w:line="240" w:lineRule="auto"/>
        <w:jc w:val="center"/>
        <w:rPr>
          <w:rFonts w:eastAsia="Times New Roman" w:cs="Calibri"/>
          <w:bCs/>
          <w:i/>
          <w:sz w:val="28"/>
          <w:lang w:eastAsia="fr-FR"/>
        </w:rPr>
      </w:pPr>
      <w:r>
        <w:rPr>
          <w:rFonts w:eastAsia="Times New Roman" w:cs="Calibri"/>
          <w:bCs/>
          <w:i/>
          <w:sz w:val="28"/>
          <w:shd w:val="clear" w:color="auto" w:fill="F4AA00"/>
          <w:lang w:eastAsia="fr-FR"/>
        </w:rPr>
        <w:t>Le pilotage des actions et des projets pédagogiques</w:t>
      </w:r>
    </w:p>
    <w:p>
      <w:pPr>
        <w:pStyle w:val="Paragraphedeliste"/>
        <w:tabs>
          <w:tab w:val="left" w:pos="1985"/>
        </w:tabs>
        <w:spacing w:after="0" w:line="240" w:lineRule="auto"/>
        <w:jc w:val="both"/>
        <w:rPr>
          <w:rFonts w:eastAsia="Times New Roman" w:cs="Calibri"/>
          <w:bCs/>
          <w:lang w:eastAsia="fr-FR"/>
        </w:rPr>
      </w:pPr>
    </w:p>
    <w:p>
      <w:pPr>
        <w:tabs>
          <w:tab w:val="left" w:pos="1985"/>
        </w:tabs>
        <w:spacing w:after="0" w:line="240" w:lineRule="auto"/>
        <w:jc w:val="both"/>
        <w:rPr>
          <w:rFonts w:ascii="Calibri" w:eastAsia="Times New Roman" w:hAnsi="Calibri" w:cs="Calibri"/>
          <w:bCs/>
          <w:lang w:eastAsia="fr-FR"/>
        </w:rPr>
      </w:pPr>
      <w:r>
        <w:rPr>
          <w:rFonts w:eastAsia="Times New Roman" w:cs="Calibri"/>
          <w:bCs/>
          <w:lang w:eastAsia="fr-FR"/>
        </w:rPr>
        <w:t>Assurer le soutien et l’accompagnement du parcours scolaire de chacun des élèves et leur orientation positive.</w:t>
      </w:r>
    </w:p>
    <w:p>
      <w:pPr>
        <w:tabs>
          <w:tab w:val="left" w:pos="1985"/>
        </w:tabs>
        <w:spacing w:after="0" w:line="240" w:lineRule="auto"/>
        <w:jc w:val="both"/>
        <w:rPr>
          <w:rFonts w:ascii="Calibri" w:eastAsia="Times New Roman" w:hAnsi="Calibri" w:cs="Calibri"/>
          <w:bCs/>
          <w:lang w:eastAsia="fr-FR"/>
        </w:rPr>
      </w:pPr>
      <w:r>
        <w:rPr>
          <w:rFonts w:eastAsia="Times New Roman" w:cs="Calibri"/>
          <w:bCs/>
          <w:lang w:eastAsia="fr-FR"/>
        </w:rPr>
        <w:t>S'assurer de l'adéquation entre les méthodes pédagogiques de l’équipe éducative et les caractéristiques de la population scolaire et les spécificités de la matière/contenu.</w:t>
      </w:r>
    </w:p>
    <w:p>
      <w:pPr>
        <w:tabs>
          <w:tab w:val="left" w:pos="1985"/>
        </w:tabs>
        <w:spacing w:after="0" w:line="240" w:lineRule="auto"/>
        <w:jc w:val="both"/>
        <w:rPr>
          <w:rFonts w:ascii="Calibri" w:eastAsia="Times New Roman" w:hAnsi="Calibri" w:cs="Calibri"/>
          <w:bCs/>
          <w:lang w:eastAsia="fr-FR"/>
        </w:rPr>
      </w:pPr>
      <w:r>
        <w:rPr>
          <w:rFonts w:eastAsia="Times New Roman" w:cs="Calibri"/>
          <w:bCs/>
          <w:lang w:eastAsia="fr-FR"/>
        </w:rPr>
        <w:t>Evaluer la pertinence des méthodes pédagogiques employées au regard des résultats engrangés.</w:t>
      </w:r>
    </w:p>
    <w:p>
      <w:pPr>
        <w:tabs>
          <w:tab w:val="left" w:pos="1985"/>
        </w:tabs>
        <w:spacing w:after="0" w:line="240" w:lineRule="auto"/>
        <w:jc w:val="both"/>
        <w:rPr>
          <w:rFonts w:ascii="Calibri" w:eastAsia="Times New Roman" w:hAnsi="Calibri" w:cs="Calibri"/>
          <w:bCs/>
          <w:lang w:eastAsia="fr-FR"/>
        </w:rPr>
      </w:pPr>
      <w:r>
        <w:rPr>
          <w:rFonts w:eastAsia="Times New Roman" w:cs="Calibri"/>
          <w:bCs/>
          <w:lang w:eastAsia="fr-FR"/>
        </w:rPr>
        <w:t xml:space="preserve">Favoriser un leadership pédagogique partagé. </w:t>
      </w:r>
    </w:p>
    <w:p>
      <w:pPr>
        <w:tabs>
          <w:tab w:val="left" w:pos="1985"/>
        </w:tabs>
        <w:spacing w:after="0" w:line="240" w:lineRule="auto"/>
        <w:jc w:val="both"/>
        <w:rPr>
          <w:rFonts w:ascii="Calibri" w:eastAsia="Times New Roman" w:hAnsi="Calibri" w:cs="Calibri"/>
          <w:bCs/>
          <w:lang w:eastAsia="fr-FR"/>
        </w:rPr>
      </w:pPr>
      <w:r>
        <w:rPr>
          <w:rFonts w:eastAsia="Times New Roman" w:cs="Calibri"/>
          <w:bCs/>
          <w:lang w:eastAsia="fr-FR"/>
        </w:rPr>
        <w:t>Assurer le pilotage pédagogique de l’établissement.</w:t>
      </w:r>
    </w:p>
    <w:p>
      <w:pPr>
        <w:tabs>
          <w:tab w:val="left" w:pos="1985"/>
        </w:tabs>
        <w:spacing w:after="0" w:line="240" w:lineRule="auto"/>
        <w:jc w:val="both"/>
        <w:rPr>
          <w:rFonts w:ascii="Calibri" w:eastAsia="Times New Roman" w:hAnsi="Calibri" w:cs="Calibri"/>
          <w:bCs/>
          <w:lang w:eastAsia="fr-FR"/>
        </w:rPr>
      </w:pPr>
      <w:r>
        <w:rPr>
          <w:rFonts w:eastAsia="Times New Roman" w:cs="Calibri"/>
          <w:bCs/>
          <w:lang w:eastAsia="fr-FR"/>
        </w:rPr>
        <w:t>Dans le cadre du leadership pédagogique partagé, contrôler l'avancement, suivre régulièrement la progression des résultats des missions déléguées et si nécessaire ajuster de manière adéquate et cohérente en fonction des objectifs à atteindre.</w:t>
      </w:r>
    </w:p>
    <w:p>
      <w:pPr>
        <w:tabs>
          <w:tab w:val="left" w:pos="1985"/>
        </w:tabs>
        <w:spacing w:after="0" w:line="240" w:lineRule="auto"/>
        <w:jc w:val="both"/>
        <w:rPr>
          <w:rFonts w:eastAsia="Times New Roman" w:cs="Calibri"/>
          <w:bCs/>
          <w:lang w:eastAsia="fr-FR"/>
        </w:rPr>
      </w:pPr>
    </w:p>
    <w:p>
      <w:pPr>
        <w:tabs>
          <w:tab w:val="left" w:pos="1985"/>
        </w:tabs>
        <w:spacing w:after="0" w:line="240" w:lineRule="auto"/>
        <w:jc w:val="both"/>
        <w:rPr>
          <w:rFonts w:ascii="Calibri" w:eastAsia="Times New Roman" w:hAnsi="Calibri" w:cs="Calibri"/>
          <w:bCs/>
          <w:lang w:eastAsia="fr-FR"/>
        </w:rPr>
      </w:pPr>
      <w:r>
        <w:rPr>
          <w:rFonts w:eastAsia="Times New Roman" w:cs="Calibri"/>
          <w:bCs/>
          <w:lang w:eastAsia="fr-FR"/>
        </w:rPr>
        <w:t>Dans le cadre du pilotage pédagogique de l’établissement, opérer les réajustements nécessaires  à partir d’évaluations menées sur base des indicateurs retenus. </w:t>
      </w:r>
    </w:p>
    <w:p>
      <w:pPr>
        <w:tabs>
          <w:tab w:val="left" w:pos="1985"/>
        </w:tabs>
        <w:spacing w:after="0" w:line="240" w:lineRule="auto"/>
        <w:jc w:val="both"/>
      </w:pPr>
      <w:r>
        <w:rPr>
          <w:rFonts w:eastAsia="Times New Roman" w:cs="Calibri"/>
          <w:bCs/>
          <w:lang w:eastAsia="fr-FR"/>
        </w:rPr>
        <w:t>Favoriser la collaboration de l’équipe éducative avec le Centre psycho-médico-social.</w:t>
      </w:r>
    </w:p>
    <w:p>
      <w:pPr>
        <w:tabs>
          <w:tab w:val="left" w:pos="1985"/>
        </w:tabs>
        <w:spacing w:after="0" w:line="240" w:lineRule="auto"/>
        <w:jc w:val="both"/>
      </w:pPr>
      <w:r>
        <w:rPr>
          <w:rFonts w:eastAsia="Times New Roman" w:cs="Calibri"/>
          <w:bCs/>
          <w:lang w:eastAsia="fr-FR"/>
        </w:rPr>
        <w:t>Développer des collaborations et des partenariats externes à l’école, notamment avec d’autres écoles.</w:t>
      </w:r>
    </w:p>
    <w:p>
      <w:pPr>
        <w:tabs>
          <w:tab w:val="left" w:pos="1985"/>
        </w:tabs>
        <w:spacing w:after="0" w:line="240" w:lineRule="auto"/>
        <w:jc w:val="both"/>
        <w:rPr>
          <w:rFonts w:ascii="Calibri" w:eastAsia="Times New Roman" w:hAnsi="Calibri" w:cs="Calibri"/>
          <w:bCs/>
          <w:lang w:eastAsia="fr-FR"/>
        </w:rPr>
      </w:pPr>
      <w:r>
        <w:rPr>
          <w:rFonts w:eastAsia="Times New Roman" w:cs="Calibri"/>
          <w:bCs/>
          <w:lang w:eastAsia="fr-FR"/>
        </w:rPr>
        <w:t>Coopérer avec les acteurs et les instances institués par la Communauté française et son pouvoir organisateur.</w:t>
      </w:r>
    </w:p>
    <w:p>
      <w:pPr>
        <w:tabs>
          <w:tab w:val="left" w:pos="1985"/>
        </w:tabs>
        <w:spacing w:after="0" w:line="240" w:lineRule="auto"/>
        <w:jc w:val="both"/>
        <w:rPr>
          <w:rFonts w:ascii="Calibri" w:eastAsia="Times New Roman" w:hAnsi="Calibri" w:cs="Calibri"/>
          <w:bCs/>
          <w:lang w:eastAsia="fr-FR"/>
        </w:rPr>
      </w:pPr>
      <w:r>
        <w:rPr>
          <w:rFonts w:eastAsia="Times New Roman" w:cs="Calibri"/>
          <w:bCs/>
          <w:lang w:eastAsia="fr-FR"/>
        </w:rPr>
        <w:t>Représenter le Pouvoir organisateur auprès des services du Gouvernement et du service général de l’Inspection.</w:t>
      </w:r>
    </w:p>
    <w:p>
      <w:pPr>
        <w:tabs>
          <w:tab w:val="left" w:pos="1985"/>
        </w:tabs>
        <w:spacing w:after="0" w:line="240" w:lineRule="auto"/>
        <w:jc w:val="both"/>
        <w:rPr>
          <w:rFonts w:eastAsia="Times New Roman" w:cs="Calibri"/>
          <w:bCs/>
          <w:lang w:eastAsia="fr-FR"/>
        </w:rPr>
      </w:pPr>
      <w:r>
        <w:rPr>
          <w:rFonts w:eastAsia="Times New Roman" w:cs="Calibri"/>
          <w:bCs/>
          <w:lang w:eastAsia="fr-FR"/>
        </w:rPr>
        <w:t>Inscrire l’action de son école dans le cadre de la politique collective de la zone.</w:t>
      </w:r>
    </w:p>
    <w:p>
      <w:pPr>
        <w:pStyle w:val="Paragraphedeliste"/>
        <w:tabs>
          <w:tab w:val="left" w:pos="1985"/>
        </w:tabs>
        <w:spacing w:after="0" w:line="240" w:lineRule="auto"/>
        <w:jc w:val="both"/>
      </w:pPr>
    </w:p>
    <w:p>
      <w:pPr>
        <w:tabs>
          <w:tab w:val="left" w:pos="1985"/>
        </w:tabs>
        <w:spacing w:after="0" w:line="240" w:lineRule="auto"/>
        <w:rPr>
          <w:rFonts w:eastAsia="Times New Roman" w:cs="Calibri"/>
          <w:u w:val="single"/>
          <w:lang w:eastAsia="fr-FR"/>
        </w:rPr>
      </w:pPr>
      <w:r>
        <w:rPr>
          <w:rFonts w:eastAsia="Times New Roman" w:cs="Calibri"/>
          <w:u w:val="single"/>
          <w:lang w:eastAsia="fr-FR"/>
        </w:rPr>
        <w:t>Spécificités propres à l’école dit « Schaller »:</w:t>
      </w:r>
    </w:p>
    <w:p>
      <w:pPr>
        <w:rPr>
          <w:rFonts w:cstheme="minorHAnsi"/>
        </w:rPr>
      </w:pPr>
      <w:r>
        <w:t>L’école fait partie de la première vague des plans de pilotage mais a été en suivi rapproché cette année (2020-2026).</w:t>
      </w:r>
    </w:p>
    <w:p>
      <w:pPr>
        <w:rPr>
          <w:rFonts w:cstheme="minorHAnsi"/>
        </w:rPr>
      </w:pPr>
      <w:r>
        <w:rPr>
          <w:rFonts w:cstheme="minorHAnsi"/>
        </w:rPr>
        <w:t xml:space="preserve">Les axes prioritaires liés au projet d’école sont : </w:t>
      </w:r>
      <w:r>
        <w:rPr>
          <w:rFonts w:cstheme="minorHAnsi"/>
        </w:rPr>
        <w:br/>
        <w:t>1. Développer l’autonomie et l’épanouissement personnel de chaque élève.</w:t>
      </w:r>
      <w:r>
        <w:rPr>
          <w:rFonts w:cstheme="minorHAnsi"/>
        </w:rPr>
        <w:br/>
        <w:t>2. Amener tous les élèves à acquérir des compétences transversales et disciplinaires qui favoriseront leur intégration sociale et/ ou professionnelle.</w:t>
      </w:r>
      <w:r>
        <w:rPr>
          <w:rFonts w:cstheme="minorHAnsi"/>
        </w:rPr>
        <w:br/>
        <w:t>3. Donner à chaque élève, et selon ses possibilités propres, la formation générale de base.</w:t>
      </w:r>
      <w:r>
        <w:rPr>
          <w:rFonts w:cstheme="minorHAnsi"/>
        </w:rPr>
        <w:br/>
        <w:t>4. Établir des contacts constructifs avec les parents des élèves.</w:t>
      </w:r>
      <w:r>
        <w:rPr>
          <w:rFonts w:cstheme="minorHAnsi"/>
        </w:rPr>
        <w:br/>
        <w:t>5. Lutter contre la violence en inculquant à chaque élève le respect de soi et d’autrui.</w:t>
      </w:r>
    </w:p>
    <w:p>
      <w:pPr>
        <w:jc w:val="both"/>
        <w:rPr>
          <w:rFonts w:cstheme="minorHAnsi"/>
        </w:rPr>
      </w:pPr>
      <w:r>
        <w:rPr>
          <w:rFonts w:cstheme="minorHAnsi"/>
        </w:rPr>
        <w:t>Dans le cadre du projet d’école et selon les prescrits réglementaires, l’équipe éducative élabore pour chaque élève un plan individuel d’apprentissage construit par une observation fine de l’élève, au travers d’activités éducatives conçues pour faire émerger ses aptitudes. Ce plan individuel d’apprentissages fixe les objectifs à atteindre par chacun. Ces objectifs couvrent les domaines du savoir être, du savoir et du savoir-faire.</w:t>
      </w:r>
    </w:p>
    <w:p>
      <w:pPr>
        <w:jc w:val="both"/>
      </w:pPr>
      <w:r>
        <w:t>Le plan de pilotage sera présenté au DCO en octobre 2020 après approbation du pouvoir organisateur. Les trois objectifs fixés en travail collaboratif sont :</w:t>
      </w:r>
    </w:p>
    <w:p>
      <w:pPr>
        <w:pStyle w:val="Paragraphedeliste"/>
        <w:numPr>
          <w:ilvl w:val="0"/>
          <w:numId w:val="11"/>
        </w:numPr>
        <w:spacing w:after="120" w:line="240" w:lineRule="auto"/>
      </w:pPr>
      <w:r>
        <w:t xml:space="preserve">la diminution de la violence en général ; </w:t>
      </w:r>
    </w:p>
    <w:p>
      <w:pPr>
        <w:pStyle w:val="Paragraphedeliste"/>
        <w:numPr>
          <w:ilvl w:val="0"/>
          <w:numId w:val="11"/>
        </w:numPr>
        <w:spacing w:after="120" w:line="240" w:lineRule="auto"/>
      </w:pPr>
      <w:r>
        <w:t xml:space="preserve">l’amélioration des compétences en communication, en autonomie, des compétences relationnelles et pédagogiques des enfants ; </w:t>
      </w:r>
    </w:p>
    <w:p>
      <w:pPr>
        <w:pStyle w:val="Paragraphedeliste"/>
        <w:numPr>
          <w:ilvl w:val="0"/>
          <w:numId w:val="11"/>
        </w:numPr>
        <w:spacing w:after="120" w:line="240" w:lineRule="auto"/>
      </w:pPr>
      <w:r>
        <w:t xml:space="preserve">renforcer les relations avec les parents. </w:t>
      </w:r>
    </w:p>
    <w:p>
      <w:pPr>
        <w:tabs>
          <w:tab w:val="left" w:pos="1985"/>
        </w:tabs>
        <w:spacing w:after="0" w:line="240" w:lineRule="auto"/>
        <w:ind w:left="-70"/>
        <w:jc w:val="both"/>
        <w:rPr>
          <w:rFonts w:ascii="Calibri" w:eastAsia="Times New Roman" w:hAnsi="Calibri" w:cs="Calibri"/>
          <w:bCs/>
          <w:lang w:eastAsia="fr-FR"/>
        </w:rPr>
      </w:pPr>
    </w:p>
    <w:p>
      <w:pPr>
        <w:shd w:val="clear" w:color="auto" w:fill="F4AA00"/>
        <w:tabs>
          <w:tab w:val="left" w:pos="1985"/>
        </w:tabs>
        <w:spacing w:after="0" w:line="240" w:lineRule="auto"/>
        <w:ind w:left="-70"/>
        <w:jc w:val="center"/>
        <w:rPr>
          <w:rFonts w:ascii="Calibri" w:eastAsia="Times New Roman" w:hAnsi="Calibri" w:cs="Calibri"/>
          <w:bCs/>
          <w:i/>
          <w:sz w:val="28"/>
          <w:lang w:eastAsia="fr-FR"/>
        </w:rPr>
      </w:pPr>
      <w:r>
        <w:rPr>
          <w:rFonts w:eastAsia="Times New Roman" w:cs="Calibri"/>
          <w:bCs/>
          <w:i/>
          <w:sz w:val="28"/>
          <w:shd w:val="clear" w:color="auto" w:fill="F4AA00"/>
          <w:lang w:eastAsia="fr-FR"/>
        </w:rPr>
        <w:t>La gestion des ressources et des relations humaines</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Organiser les services de l’ensemble des membres du personnel, coordonner leur travail, fixer les objectifs dans le cadre de leurs compétences et des textes qui régissent leur fonction. Assumer en particulier, la responsabilité pédagogique et administrative de décider des horaires et des attributions des membres du personnel.</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Dans l’enseignement maternel et dans l’enseignement obligatoire, développer avec l’équipe éducative une dynamique collective et soutenir le travail collaboratif dans une visée de partage de pratiques et d’organisation apprenante.</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Collaborer avec le pouvoir organisateur pour construire une équipe éducative centrée sur l’élève, son développement et ses apprentissages.</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Soutenir le développement professionnel des membres du personnel.</w:t>
      </w:r>
    </w:p>
    <w:p>
      <w:pPr>
        <w:tabs>
          <w:tab w:val="left" w:pos="1985"/>
        </w:tabs>
        <w:spacing w:after="0" w:line="240" w:lineRule="auto"/>
        <w:ind w:left="-70"/>
        <w:jc w:val="both"/>
        <w:rPr>
          <w:rFonts w:eastAsia="Times New Roman" w:cs="Calibri"/>
          <w:bCs/>
          <w:lang w:eastAsia="fr-FR"/>
        </w:rPr>
      </w:pPr>
      <w:r>
        <w:rPr>
          <w:rFonts w:eastAsia="Times New Roman" w:cs="Calibri"/>
          <w:bCs/>
          <w:lang w:eastAsia="fr-FR"/>
        </w:rPr>
        <w:t>Accompagner les équipes éducatives dans le changement et les innovations qu’elles mettent en œuvre.</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Veiller à l’accueil et à l’intégration des nouveaux membres du personnel ainsi qu’à l’accompagnement des membres du personnel en difficulté.</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Être le représentant du pouvoir organisateur auprès des Services du Gouvernement.</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Pouvoir nouer des contacts avec le monde économique et socioculturel local de même qu’avec des organismes de protection de la jeunesse, d’aide à l’enfance et d’aide à la jeunesse.</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Participer avec le Pouvoir organisateur aux procédures de recrutement des membres du personnel.</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Evaluer les membres du personnel et en rendre compte au Pouvoir organisateur.</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Dans le cadre du soutien au développement professionnel, individuel et collectif des membres du personnel :</w:t>
      </w:r>
    </w:p>
    <w:p>
      <w:pPr>
        <w:numPr>
          <w:ilvl w:val="0"/>
          <w:numId w:val="2"/>
        </w:numPr>
        <w:tabs>
          <w:tab w:val="left" w:pos="1985"/>
        </w:tabs>
        <w:spacing w:after="0" w:line="240" w:lineRule="auto"/>
        <w:contextualSpacing/>
        <w:jc w:val="both"/>
        <w:rPr>
          <w:rFonts w:ascii="Calibri" w:eastAsia="Times New Roman" w:hAnsi="Calibri" w:cs="Calibri"/>
          <w:bCs/>
          <w:lang w:eastAsia="fr-FR"/>
        </w:rPr>
      </w:pPr>
      <w:r>
        <w:rPr>
          <w:rFonts w:eastAsia="Times New Roman" w:cs="Calibri"/>
          <w:bCs/>
          <w:lang w:eastAsia="fr-FR"/>
        </w:rPr>
        <w:t>construire avec eux un plan de formation collectif pour l’établissement ;</w:t>
      </w:r>
    </w:p>
    <w:p>
      <w:pPr>
        <w:numPr>
          <w:ilvl w:val="0"/>
          <w:numId w:val="2"/>
        </w:numPr>
        <w:tabs>
          <w:tab w:val="left" w:pos="1985"/>
        </w:tabs>
        <w:spacing w:after="0" w:line="240" w:lineRule="auto"/>
        <w:contextualSpacing/>
        <w:jc w:val="both"/>
        <w:rPr>
          <w:rFonts w:ascii="Calibri" w:eastAsia="Times New Roman" w:hAnsi="Calibri" w:cs="Calibri"/>
          <w:bCs/>
          <w:lang w:eastAsia="fr-FR"/>
        </w:rPr>
      </w:pPr>
      <w:r>
        <w:rPr>
          <w:rFonts w:eastAsia="Times New Roman" w:cs="Calibri"/>
          <w:bCs/>
          <w:lang w:eastAsia="fr-FR"/>
        </w:rPr>
        <w:t>les motiver et les accompagner (en particulier les enseignants débutants) ;</w:t>
      </w:r>
    </w:p>
    <w:p>
      <w:pPr>
        <w:numPr>
          <w:ilvl w:val="0"/>
          <w:numId w:val="2"/>
        </w:numPr>
        <w:tabs>
          <w:tab w:val="left" w:pos="1985"/>
        </w:tabs>
        <w:spacing w:after="0" w:line="240" w:lineRule="auto"/>
        <w:contextualSpacing/>
        <w:jc w:val="both"/>
      </w:pPr>
      <w:r>
        <w:rPr>
          <w:rFonts w:eastAsia="Times New Roman" w:cs="Calibri"/>
          <w:bCs/>
          <w:lang w:eastAsia="fr-FR"/>
        </w:rPr>
        <w:t>mener avec eux des entretiens de fonctionnement ;</w:t>
      </w:r>
    </w:p>
    <w:p>
      <w:pPr>
        <w:numPr>
          <w:ilvl w:val="0"/>
          <w:numId w:val="2"/>
        </w:numPr>
        <w:tabs>
          <w:tab w:val="left" w:pos="1985"/>
        </w:tabs>
        <w:spacing w:after="0" w:line="240" w:lineRule="auto"/>
        <w:contextualSpacing/>
        <w:jc w:val="both"/>
        <w:rPr>
          <w:rFonts w:ascii="Calibri" w:eastAsia="Times New Roman" w:hAnsi="Calibri" w:cs="Calibri"/>
          <w:bCs/>
          <w:lang w:eastAsia="fr-FR"/>
        </w:rPr>
      </w:pPr>
      <w:r>
        <w:rPr>
          <w:rFonts w:eastAsia="Times New Roman" w:cs="Calibri"/>
          <w:bCs/>
          <w:lang w:eastAsia="fr-FR"/>
        </w:rPr>
        <w:t>les aider à clarifier le sens de leur action ;</w:t>
      </w:r>
    </w:p>
    <w:p>
      <w:pPr>
        <w:numPr>
          <w:ilvl w:val="0"/>
          <w:numId w:val="2"/>
        </w:numPr>
        <w:tabs>
          <w:tab w:val="left" w:pos="1985"/>
        </w:tabs>
        <w:spacing w:after="0" w:line="240" w:lineRule="auto"/>
        <w:contextualSpacing/>
        <w:jc w:val="both"/>
        <w:rPr>
          <w:rFonts w:ascii="Calibri" w:eastAsia="Times New Roman" w:hAnsi="Calibri" w:cs="Calibri"/>
          <w:bCs/>
          <w:lang w:eastAsia="fr-FR"/>
        </w:rPr>
      </w:pPr>
      <w:r>
        <w:rPr>
          <w:rFonts w:eastAsia="Times New Roman" w:cs="Calibri"/>
          <w:bCs/>
          <w:lang w:eastAsia="fr-FR"/>
        </w:rPr>
        <w:t>participer à l’identification de leurs besoins de formation et leur faciliter l’accès à la formation en cours de carrière dans le cadre du plan de formation de l’école ;</w:t>
      </w:r>
    </w:p>
    <w:p>
      <w:pPr>
        <w:numPr>
          <w:ilvl w:val="0"/>
          <w:numId w:val="2"/>
        </w:numPr>
        <w:tabs>
          <w:tab w:val="left" w:pos="1985"/>
        </w:tabs>
        <w:spacing w:after="0" w:line="240" w:lineRule="auto"/>
        <w:contextualSpacing/>
        <w:jc w:val="both"/>
        <w:rPr>
          <w:rFonts w:ascii="Calibri" w:eastAsia="Times New Roman" w:hAnsi="Calibri" w:cs="Calibri"/>
          <w:bCs/>
          <w:lang w:eastAsia="fr-FR"/>
        </w:rPr>
      </w:pPr>
      <w:r>
        <w:rPr>
          <w:rFonts w:eastAsia="Times New Roman" w:cs="Calibri"/>
          <w:bCs/>
          <w:lang w:eastAsia="fr-FR"/>
        </w:rPr>
        <w:t xml:space="preserve">valoriser l’expertise des membres du personnel ; </w:t>
      </w:r>
    </w:p>
    <w:p>
      <w:pPr>
        <w:numPr>
          <w:ilvl w:val="0"/>
          <w:numId w:val="2"/>
        </w:numPr>
        <w:tabs>
          <w:tab w:val="left" w:pos="1985"/>
        </w:tabs>
        <w:spacing w:after="0" w:line="240" w:lineRule="auto"/>
        <w:contextualSpacing/>
        <w:jc w:val="both"/>
        <w:rPr>
          <w:rFonts w:ascii="Calibri" w:eastAsia="Times New Roman" w:hAnsi="Calibri" w:cs="Calibri"/>
          <w:bCs/>
          <w:lang w:eastAsia="fr-FR"/>
        </w:rPr>
      </w:pPr>
      <w:r>
        <w:rPr>
          <w:rFonts w:eastAsia="Times New Roman" w:cs="Calibri"/>
          <w:bCs/>
          <w:lang w:eastAsia="fr-FR"/>
        </w:rPr>
        <w:t>soutenir leurs actions tant à l’intérieur qu’à l’extérieur de l’école ;</w:t>
      </w:r>
    </w:p>
    <w:p>
      <w:pPr>
        <w:tabs>
          <w:tab w:val="left" w:pos="1985"/>
        </w:tabs>
        <w:spacing w:after="0" w:line="240" w:lineRule="auto"/>
        <w:ind w:left="-70"/>
        <w:contextualSpacing/>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Permettre aux membres du personnel l’expérimentation de nouvelles pratiques professionnelles, dans le respect du projet pédagogique du Pouvoir organisateur.</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 xml:space="preserve">Stimuler l’esprit d’équipe. </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Constituer dans l’école une équipe de direction et l’animer.</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Mettre en place une dynamique collaborative favorisant le partage, la concertation, et la construction collective.</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Renforcer la démocratie scolaire en impliquant tous les acteurs de l’école et en promouvant le vivre ensemble.</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 xml:space="preserve">Développer dans l’école les conditions d’un climat relationnel positif et du respect mutuel. </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Assurer les relations de l’école avec les élèves, les parents et les tiers, et dans ce cadre, développer l’accueil et le dialogue.</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 xml:space="preserve">Veiller à une application juste et humaine aux élèves du règlement d’ordre intérieur et des éventuelles sanctions disciplinaires. </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Prévenir et gérer les conflits, en faisant appel, le cas échéant, à des ressources externes.</w:t>
      </w:r>
    </w:p>
    <w:p>
      <w:pPr>
        <w:tabs>
          <w:tab w:val="left" w:pos="1985"/>
        </w:tabs>
        <w:spacing w:after="0" w:line="240" w:lineRule="auto"/>
        <w:ind w:left="-70"/>
        <w:jc w:val="both"/>
        <w:rPr>
          <w:rFonts w:eastAsia="Times New Roman" w:cs="Calibri"/>
          <w:bCs/>
          <w:lang w:eastAsia="fr-FR"/>
        </w:rPr>
      </w:pPr>
      <w:r>
        <w:rPr>
          <w:rFonts w:eastAsia="Times New Roman" w:cs="Calibri"/>
          <w:bCs/>
          <w:lang w:eastAsia="fr-FR"/>
        </w:rPr>
        <w:t>Veiller au respect du statut des membres du personnel et du règlement de travail.</w:t>
      </w:r>
    </w:p>
    <w:p>
      <w:pPr>
        <w:tabs>
          <w:tab w:val="left" w:pos="1985"/>
        </w:tabs>
        <w:spacing w:after="0" w:line="240" w:lineRule="auto"/>
        <w:jc w:val="both"/>
        <w:rPr>
          <w:rFonts w:eastAsia="Times New Roman" w:cs="Calibri"/>
          <w:bCs/>
          <w:lang w:eastAsia="fr-FR"/>
        </w:rPr>
      </w:pP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p>
    <w:p>
      <w:pPr>
        <w:shd w:val="clear" w:color="auto" w:fill="F4AA00"/>
        <w:tabs>
          <w:tab w:val="left" w:pos="1985"/>
        </w:tabs>
        <w:spacing w:after="0" w:line="240" w:lineRule="auto"/>
        <w:ind w:left="-70"/>
        <w:jc w:val="center"/>
        <w:rPr>
          <w:rFonts w:ascii="Calibri" w:eastAsia="Times New Roman" w:hAnsi="Calibri" w:cs="Calibri"/>
          <w:bCs/>
          <w:i/>
          <w:sz w:val="28"/>
          <w:lang w:eastAsia="fr-FR"/>
        </w:rPr>
      </w:pPr>
      <w:r>
        <w:rPr>
          <w:rFonts w:eastAsia="Times New Roman" w:cs="Calibri"/>
          <w:bCs/>
          <w:i/>
          <w:sz w:val="28"/>
          <w:shd w:val="clear" w:color="auto" w:fill="F4AA00"/>
          <w:lang w:eastAsia="fr-FR"/>
        </w:rPr>
        <w:t>La communication interne et externe</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Recueillir, analyser, intégrer et faire circuler l’information en la reformulant de manière adaptée et au moyen des dispositifs adéquats à l’attention, respectivement, du Pouvoir organisateur, des membres du personnel, des élèves, des parents et des agents du Centre psycho-médico-social et en tant qu’interface, avec les partenaires et interlocuteurs extérieurs.</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Gérer la communication extérieure de l’établissement, en ce compris les relations avec les médias, dans la limite des délégations qui ont été données.</w:t>
      </w:r>
    </w:p>
    <w:p>
      <w:pPr>
        <w:tabs>
          <w:tab w:val="left" w:pos="1985"/>
        </w:tabs>
        <w:spacing w:after="0" w:line="240" w:lineRule="auto"/>
        <w:ind w:left="-70"/>
        <w:jc w:val="both"/>
        <w:rPr>
          <w:rFonts w:eastAsia="Times New Roman" w:cs="Calibri"/>
          <w:bCs/>
          <w:lang w:eastAsia="fr-FR"/>
        </w:rPr>
      </w:pPr>
      <w:r>
        <w:rPr>
          <w:rFonts w:eastAsia="Times New Roman" w:cs="Calibri"/>
          <w:bCs/>
          <w:lang w:eastAsia="fr-FR"/>
        </w:rPr>
        <w:t>Construire des dispositifs de communication entre les acteurs de l’école  et avec les partenaires de l’école.</w:t>
      </w:r>
    </w:p>
    <w:p>
      <w:pPr>
        <w:tabs>
          <w:tab w:val="left" w:pos="1985"/>
        </w:tabs>
        <w:spacing w:after="0" w:line="240" w:lineRule="auto"/>
        <w:ind w:left="-70"/>
        <w:jc w:val="both"/>
        <w:rPr>
          <w:rFonts w:eastAsia="Times New Roman" w:cs="Calibri"/>
          <w:bCs/>
          <w:lang w:eastAsia="fr-FR"/>
        </w:rPr>
      </w:pPr>
    </w:p>
    <w:p>
      <w:pPr>
        <w:tabs>
          <w:tab w:val="left" w:pos="1985"/>
        </w:tabs>
        <w:spacing w:after="0" w:line="240" w:lineRule="auto"/>
        <w:ind w:left="-70"/>
        <w:jc w:val="both"/>
        <w:rPr>
          <w:rFonts w:eastAsia="Times New Roman" w:cs="Calibri"/>
          <w:u w:val="single"/>
          <w:lang w:eastAsia="fr-FR"/>
        </w:rPr>
      </w:pPr>
      <w:r>
        <w:rPr>
          <w:rFonts w:eastAsia="Times New Roman" w:cs="Calibri"/>
          <w:u w:val="single"/>
          <w:lang w:eastAsia="fr-FR"/>
        </w:rPr>
        <w:t xml:space="preserve">Spécificités propres à l’école dite « Schaller » : </w:t>
      </w:r>
    </w:p>
    <w:p>
      <w:pPr>
        <w:pStyle w:val="Paragraphedeliste"/>
        <w:numPr>
          <w:ilvl w:val="0"/>
          <w:numId w:val="2"/>
        </w:numPr>
        <w:tabs>
          <w:tab w:val="left" w:pos="1985"/>
        </w:tabs>
        <w:spacing w:after="0" w:line="240" w:lineRule="auto"/>
        <w:jc w:val="both"/>
        <w:rPr>
          <w:rFonts w:eastAsia="Times New Roman" w:cs="Calibri"/>
          <w:lang w:eastAsia="fr-FR"/>
        </w:rPr>
      </w:pPr>
      <w:r>
        <w:rPr>
          <w:rFonts w:cstheme="minorHAnsi"/>
        </w:rPr>
        <w:t>L’école fondamentale étant annexée à la section secondaire, la direction du fondamental doit travailler en étroite collaboration avec la direction du secondaire. Pour ce faire, des réunions hebdomadaires ont lieu afin de transmettre les informations essentielles mais également pour prendre les décisions en commun accord.</w:t>
      </w:r>
    </w:p>
    <w:p>
      <w:pPr>
        <w:pStyle w:val="Paragraphedeliste"/>
        <w:numPr>
          <w:ilvl w:val="0"/>
          <w:numId w:val="2"/>
        </w:numPr>
        <w:rPr>
          <w:rFonts w:cstheme="minorHAnsi"/>
        </w:rPr>
      </w:pPr>
      <w:r>
        <w:rPr>
          <w:rFonts w:cstheme="minorHAnsi"/>
        </w:rPr>
        <w:t>L’équipe paramédicale, et psycho-sociale est sous la responsabilité de la direction du secondaire. Cela implique une collaboration entre les deux directions pour répartir les membres de l’équipe en fonction des besoins et du capital période utilisable.</w:t>
      </w:r>
    </w:p>
    <w:p>
      <w:pPr>
        <w:pStyle w:val="Paragraphedeliste"/>
        <w:numPr>
          <w:ilvl w:val="0"/>
          <w:numId w:val="2"/>
        </w:numPr>
        <w:rPr>
          <w:rFonts w:cstheme="minorHAnsi"/>
        </w:rPr>
      </w:pPr>
      <w:r>
        <w:rPr>
          <w:rFonts w:cstheme="minorHAnsi"/>
        </w:rPr>
        <w:t>Une collaboration avec les comptables (de l’école secondaire) est indispensable pour établir les budgets, les réservations de bus, les commandes, …</w:t>
      </w:r>
    </w:p>
    <w:p>
      <w:pPr>
        <w:pStyle w:val="Paragraphedeliste"/>
        <w:numPr>
          <w:ilvl w:val="0"/>
          <w:numId w:val="2"/>
        </w:numPr>
        <w:rPr>
          <w:rFonts w:cstheme="minorHAnsi"/>
        </w:rPr>
      </w:pPr>
      <w:r>
        <w:rPr>
          <w:rFonts w:cstheme="minorHAnsi"/>
        </w:rPr>
        <w:t xml:space="preserve">La direction du fondamental communique très régulièrement avec la secrétaire de direction afin de gérer les absences, les retards, les remplacements. </w:t>
      </w:r>
    </w:p>
    <w:p>
      <w:pPr>
        <w:pStyle w:val="Paragraphedeliste"/>
        <w:numPr>
          <w:ilvl w:val="0"/>
          <w:numId w:val="2"/>
        </w:numPr>
        <w:rPr>
          <w:rFonts w:cstheme="minorHAnsi"/>
        </w:rPr>
      </w:pPr>
      <w:r>
        <w:rPr>
          <w:rFonts w:cstheme="minorHAnsi"/>
        </w:rPr>
        <w:t xml:space="preserve">L’école fondamentale annexée collabore également souvent avec : </w:t>
      </w:r>
    </w:p>
    <w:p>
      <w:pPr>
        <w:pStyle w:val="Paragraphedeliste"/>
        <w:numPr>
          <w:ilvl w:val="1"/>
          <w:numId w:val="2"/>
        </w:numPr>
        <w:rPr>
          <w:rFonts w:cstheme="minorHAnsi"/>
        </w:rPr>
      </w:pPr>
      <w:r>
        <w:t xml:space="preserve">les CPMS de tous les réseaux ; </w:t>
      </w:r>
    </w:p>
    <w:p>
      <w:pPr>
        <w:pStyle w:val="Paragraphedeliste"/>
        <w:numPr>
          <w:ilvl w:val="1"/>
          <w:numId w:val="2"/>
        </w:numPr>
        <w:rPr>
          <w:rFonts w:cstheme="minorHAnsi"/>
        </w:rPr>
      </w:pPr>
      <w:r>
        <w:t xml:space="preserve">les centres hospitaliers (souvent organismes orienteurs) ; </w:t>
      </w:r>
    </w:p>
    <w:p>
      <w:pPr>
        <w:pStyle w:val="Paragraphedeliste"/>
        <w:numPr>
          <w:ilvl w:val="1"/>
          <w:numId w:val="2"/>
        </w:numPr>
        <w:rPr>
          <w:rFonts w:cstheme="minorHAnsi"/>
        </w:rPr>
      </w:pPr>
      <w:r>
        <w:t xml:space="preserve">UNIA ou le SUSA (service d’accompagnement d’enfants à trouble autistique) ; </w:t>
      </w:r>
    </w:p>
    <w:p>
      <w:pPr>
        <w:pStyle w:val="Paragraphedeliste"/>
        <w:numPr>
          <w:ilvl w:val="1"/>
          <w:numId w:val="2"/>
        </w:numPr>
        <w:rPr>
          <w:rFonts w:cstheme="minorHAnsi"/>
        </w:rPr>
      </w:pPr>
      <w:r>
        <w:t xml:space="preserve">les SAJ/SPJ et avec les personnes référentes au sein des différentes institutions d’accueil ;  </w:t>
      </w:r>
    </w:p>
    <w:p>
      <w:pPr>
        <w:pStyle w:val="Paragraphedeliste"/>
        <w:numPr>
          <w:ilvl w:val="1"/>
          <w:numId w:val="2"/>
        </w:numPr>
        <w:rPr>
          <w:rFonts w:cstheme="minorHAnsi"/>
        </w:rPr>
      </w:pPr>
      <w:r>
        <w:t>Phare</w:t>
      </w:r>
    </w:p>
    <w:p>
      <w:pPr>
        <w:pStyle w:val="Paragraphedeliste"/>
        <w:numPr>
          <w:ilvl w:val="0"/>
          <w:numId w:val="2"/>
        </w:numPr>
        <w:rPr>
          <w:rFonts w:cstheme="minorHAnsi"/>
        </w:rPr>
        <w:sectPr>
          <w:type w:val="continuous"/>
          <w:pgSz w:w="11906" w:h="16838"/>
          <w:pgMar w:top="1417" w:right="1417" w:bottom="1417" w:left="1417" w:header="708" w:footer="16" w:gutter="0"/>
          <w:cols w:space="720"/>
          <w:formProt w:val="0"/>
          <w:docGrid w:linePitch="360" w:charSpace="4096"/>
        </w:sectPr>
      </w:pPr>
    </w:p>
    <w:p>
      <w:pPr>
        <w:tabs>
          <w:tab w:val="left" w:pos="1985"/>
        </w:tabs>
        <w:spacing w:after="0" w:line="240" w:lineRule="auto"/>
        <w:jc w:val="both"/>
        <w:rPr>
          <w:rFonts w:eastAsia="Times New Roman" w:cs="Calibri"/>
          <w:bCs/>
          <w:lang w:eastAsia="fr-FR"/>
        </w:rPr>
        <w:sectPr>
          <w:headerReference w:type="default" r:id="rId19"/>
          <w:footerReference w:type="default" r:id="rId20"/>
          <w:type w:val="continuous"/>
          <w:pgSz w:w="11906" w:h="16838"/>
          <w:pgMar w:top="1417" w:right="1417" w:bottom="1417" w:left="1417" w:header="708" w:footer="16" w:gutter="0"/>
          <w:cols w:space="720"/>
          <w:formProt w:val="0"/>
          <w:docGrid w:linePitch="360" w:charSpace="4096"/>
        </w:sectPr>
      </w:pPr>
    </w:p>
    <w:tbl>
      <w:tblPr>
        <w:tblpPr w:leftFromText="141" w:rightFromText="141" w:vertAnchor="text" w:horzAnchor="margin" w:tblpY="-552"/>
        <w:tblW w:w="8673" w:type="dxa"/>
        <w:tblCellMar>
          <w:left w:w="70" w:type="dxa"/>
          <w:right w:w="70" w:type="dxa"/>
        </w:tblCellMar>
        <w:tblLook w:val="0000" w:firstRow="0" w:lastRow="0" w:firstColumn="0" w:lastColumn="0" w:noHBand="0" w:noVBand="0"/>
      </w:tblPr>
      <w:tblGrid>
        <w:gridCol w:w="2891"/>
        <w:gridCol w:w="2891"/>
        <w:gridCol w:w="2891"/>
      </w:tblGrid>
      <w:tr>
        <w:trPr>
          <w:trHeight w:val="499"/>
        </w:trPr>
        <w:tc>
          <w:tcPr>
            <w:tcW w:w="2891" w:type="dxa"/>
            <w:shd w:val="clear" w:color="auto" w:fill="auto"/>
            <w:vAlign w:val="center"/>
          </w:tcPr>
          <w:p>
            <w:pPr>
              <w:tabs>
                <w:tab w:val="left" w:pos="1985"/>
              </w:tabs>
              <w:spacing w:after="0" w:line="240" w:lineRule="auto"/>
              <w:ind w:left="181"/>
              <w:jc w:val="center"/>
              <w:rPr>
                <w:rFonts w:ascii="Calibri" w:eastAsia="Times New Roman" w:hAnsi="Calibri" w:cs="Times New Roman"/>
                <w:color w:val="FFFFFF"/>
                <w:sz w:val="20"/>
                <w:szCs w:val="20"/>
                <w:lang w:eastAsia="fr-FR"/>
              </w:rPr>
            </w:pPr>
            <w:r>
              <w:rPr>
                <w:rFonts w:eastAsia="Times New Roman" w:cs="Times New Roman"/>
                <w:sz w:val="20"/>
                <w:szCs w:val="20"/>
                <w:lang w:eastAsia="fr-FR"/>
              </w:rPr>
              <w:t>Identité administrative</w:t>
            </w:r>
          </w:p>
        </w:tc>
        <w:tc>
          <w:tcPr>
            <w:tcW w:w="2891" w:type="dxa"/>
            <w:shd w:val="clear" w:color="auto" w:fill="F4AA00"/>
            <w:vAlign w:val="center"/>
          </w:tcPr>
          <w:p>
            <w:pPr>
              <w:tabs>
                <w:tab w:val="left" w:pos="1985"/>
              </w:tabs>
              <w:spacing w:after="0" w:line="240" w:lineRule="auto"/>
              <w:jc w:val="center"/>
              <w:rPr>
                <w:rFonts w:ascii="Calibri" w:eastAsia="Times New Roman" w:hAnsi="Calibri" w:cs="Times New Roman"/>
                <w:b/>
                <w:sz w:val="20"/>
                <w:szCs w:val="20"/>
                <w:lang w:eastAsia="fr-FR"/>
              </w:rPr>
            </w:pPr>
            <w:r>
              <w:rPr>
                <w:rFonts w:eastAsia="Times New Roman" w:cs="Times New Roman"/>
                <w:b/>
                <w:color w:val="FFFFFF"/>
                <w:sz w:val="20"/>
                <w:szCs w:val="20"/>
                <w:lang w:eastAsia="fr-FR"/>
              </w:rPr>
              <w:t>Référentiel des responsabilités</w:t>
            </w:r>
          </w:p>
        </w:tc>
        <w:tc>
          <w:tcPr>
            <w:tcW w:w="2891" w:type="dxa"/>
            <w:shd w:val="clear" w:color="auto" w:fill="auto"/>
            <w:vAlign w:val="center"/>
          </w:tcPr>
          <w:p>
            <w:pPr>
              <w:tabs>
                <w:tab w:val="left" w:pos="1985"/>
              </w:tabs>
              <w:spacing w:after="0" w:line="240" w:lineRule="auto"/>
              <w:jc w:val="center"/>
            </w:pPr>
            <w:r>
              <w:rPr>
                <w:rFonts w:eastAsia="Times New Roman" w:cs="Times New Roman"/>
                <w:sz w:val="20"/>
                <w:szCs w:val="20"/>
                <w:lang w:eastAsia="fr-FR"/>
              </w:rPr>
              <w:t>Profil de compétence</w:t>
            </w:r>
          </w:p>
        </w:tc>
      </w:tr>
    </w:tbl>
    <w:tbl>
      <w:tblPr>
        <w:tblpPr w:leftFromText="141" w:rightFromText="141" w:vertAnchor="text" w:horzAnchor="margin" w:tblpY="-551"/>
        <w:tblW w:w="8673" w:type="dxa"/>
        <w:tblCellMar>
          <w:left w:w="70" w:type="dxa"/>
          <w:right w:w="70" w:type="dxa"/>
        </w:tblCellMar>
        <w:tblLook w:val="0000" w:firstRow="0" w:lastRow="0" w:firstColumn="0" w:lastColumn="0" w:noHBand="0" w:noVBand="0"/>
      </w:tblPr>
      <w:tblGrid>
        <w:gridCol w:w="2891"/>
        <w:gridCol w:w="2891"/>
        <w:gridCol w:w="2891"/>
      </w:tblGrid>
      <w:tr>
        <w:trPr>
          <w:trHeight w:val="499"/>
        </w:trPr>
        <w:tc>
          <w:tcPr>
            <w:tcW w:w="2891" w:type="dxa"/>
            <w:shd w:val="clear" w:color="auto" w:fill="auto"/>
            <w:vAlign w:val="center"/>
          </w:tcPr>
          <w:p>
            <w:pPr>
              <w:tabs>
                <w:tab w:val="left" w:pos="1985"/>
              </w:tabs>
              <w:spacing w:after="0" w:line="240" w:lineRule="auto"/>
              <w:ind w:left="181"/>
              <w:jc w:val="center"/>
              <w:rPr>
                <w:rFonts w:ascii="Calibri" w:eastAsia="Times New Roman" w:hAnsi="Calibri" w:cs="Times New Roman"/>
                <w:color w:val="FFFFFF"/>
                <w:sz w:val="20"/>
                <w:szCs w:val="20"/>
                <w:lang w:eastAsia="fr-FR"/>
              </w:rPr>
            </w:pPr>
            <w:r>
              <w:rPr>
                <w:rFonts w:eastAsia="Times New Roman" w:cs="Times New Roman"/>
                <w:sz w:val="20"/>
                <w:szCs w:val="20"/>
                <w:lang w:eastAsia="fr-FR"/>
              </w:rPr>
              <w:t>Identité administrative</w:t>
            </w:r>
          </w:p>
        </w:tc>
        <w:tc>
          <w:tcPr>
            <w:tcW w:w="2891" w:type="dxa"/>
            <w:shd w:val="clear" w:color="auto" w:fill="F4AA00"/>
            <w:vAlign w:val="center"/>
          </w:tcPr>
          <w:p>
            <w:pPr>
              <w:tabs>
                <w:tab w:val="left" w:pos="1985"/>
              </w:tabs>
              <w:spacing w:after="0" w:line="240" w:lineRule="auto"/>
              <w:jc w:val="center"/>
              <w:rPr>
                <w:rFonts w:ascii="Calibri" w:eastAsia="Times New Roman" w:hAnsi="Calibri" w:cs="Times New Roman"/>
                <w:b/>
                <w:sz w:val="20"/>
                <w:szCs w:val="20"/>
                <w:lang w:eastAsia="fr-FR"/>
              </w:rPr>
            </w:pPr>
            <w:r>
              <w:rPr>
                <w:rFonts w:eastAsia="Times New Roman" w:cs="Times New Roman"/>
                <w:b/>
                <w:color w:val="FFFFFF"/>
                <w:sz w:val="20"/>
                <w:szCs w:val="20"/>
                <w:lang w:eastAsia="fr-FR"/>
              </w:rPr>
              <w:t>Référentiel des responsabilités</w:t>
            </w:r>
          </w:p>
        </w:tc>
        <w:tc>
          <w:tcPr>
            <w:tcW w:w="2891" w:type="dxa"/>
            <w:shd w:val="clear" w:color="auto" w:fill="auto"/>
            <w:vAlign w:val="center"/>
          </w:tcPr>
          <w:p>
            <w:pPr>
              <w:tabs>
                <w:tab w:val="left" w:pos="1985"/>
              </w:tabs>
              <w:spacing w:after="0" w:line="240" w:lineRule="auto"/>
              <w:jc w:val="center"/>
              <w:rPr>
                <w:rFonts w:ascii="Calibri" w:eastAsia="Times New Roman" w:hAnsi="Calibri" w:cs="Times New Roman"/>
                <w:sz w:val="20"/>
                <w:szCs w:val="20"/>
                <w:lang w:eastAsia="fr-FR"/>
              </w:rPr>
            </w:pPr>
            <w:r>
              <w:rPr>
                <w:rFonts w:eastAsia="Times New Roman" w:cs="Times New Roman"/>
                <w:sz w:val="20"/>
                <w:szCs w:val="20"/>
                <w:lang w:eastAsia="fr-FR"/>
              </w:rPr>
              <w:t>Profil de compétence</w:t>
            </w:r>
          </w:p>
        </w:tc>
      </w:tr>
    </w:tbl>
    <w:p>
      <w:pPr>
        <w:tabs>
          <w:tab w:val="left" w:pos="1985"/>
        </w:tabs>
        <w:spacing w:after="0" w:line="240" w:lineRule="auto"/>
        <w:ind w:left="-70"/>
        <w:jc w:val="both"/>
        <w:rPr>
          <w:rFonts w:eastAsia="Times New Roman" w:cs="Calibri"/>
          <w:bCs/>
          <w:lang w:eastAsia="fr-FR"/>
        </w:rPr>
      </w:pPr>
    </w:p>
    <w:p>
      <w:pPr>
        <w:tabs>
          <w:tab w:val="left" w:pos="1985"/>
        </w:tabs>
        <w:spacing w:after="0" w:line="240" w:lineRule="auto"/>
        <w:ind w:left="-70"/>
        <w:jc w:val="both"/>
        <w:rPr>
          <w:rFonts w:ascii="Calibri" w:eastAsia="Times New Roman" w:hAnsi="Calibri" w:cs="Calibri"/>
          <w:lang w:eastAsia="fr-BE"/>
        </w:rPr>
      </w:pPr>
      <w:r>
        <w:rPr>
          <w:rFonts w:eastAsia="Times New Roman" w:cs="Calibri"/>
          <w:bCs/>
          <w:lang w:eastAsia="fr-FR"/>
        </w:rPr>
        <w:t xml:space="preserve"> </w:t>
      </w:r>
    </w:p>
    <w:p>
      <w:pPr>
        <w:shd w:val="clear" w:color="auto" w:fill="F4AA00"/>
        <w:tabs>
          <w:tab w:val="left" w:pos="1985"/>
        </w:tabs>
        <w:spacing w:after="0" w:line="240" w:lineRule="auto"/>
        <w:ind w:left="-70"/>
        <w:jc w:val="center"/>
        <w:rPr>
          <w:rFonts w:ascii="Calibri" w:eastAsia="Times New Roman" w:hAnsi="Calibri" w:cs="Calibri"/>
          <w:bCs/>
          <w:i/>
          <w:sz w:val="28"/>
          <w:lang w:eastAsia="fr-FR"/>
        </w:rPr>
      </w:pPr>
      <w:r>
        <w:rPr>
          <w:rFonts w:eastAsia="Times New Roman" w:cs="Calibri"/>
          <w:bCs/>
          <w:i/>
          <w:sz w:val="28"/>
          <w:shd w:val="clear" w:color="auto" w:fill="F4AA00"/>
          <w:lang w:eastAsia="fr-FR"/>
        </w:rPr>
        <w:t>La gestion administrative, financière et matérielle de l’établissement</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Garantir le respect des dispositions légales et réglementaires.</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Assurer la gestion du budget pour lequel délégation a été donnée, en vue de parvenir à un fonctionnement optimal de l’école et à la réalisation de ses objectifs.</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eastAsia="Times New Roman" w:cs="Calibri"/>
          <w:bCs/>
          <w:lang w:eastAsia="fr-FR"/>
        </w:rPr>
      </w:pPr>
      <w:r>
        <w:rPr>
          <w:rFonts w:eastAsia="Times New Roman" w:cs="Calibri"/>
          <w:bCs/>
          <w:lang w:eastAsia="fr-FR"/>
        </w:rPr>
        <w:t>Objectiver les besoins de l’école en infrastructures et en équipements pédagogiques, techniques et informatiques nécessaires à son fonctionnement et en informer le pouvoir organisateur.</w:t>
      </w:r>
    </w:p>
    <w:p>
      <w:pPr>
        <w:tabs>
          <w:tab w:val="left" w:pos="1985"/>
        </w:tabs>
        <w:spacing w:after="0" w:line="240" w:lineRule="auto"/>
        <w:ind w:left="-70"/>
        <w:jc w:val="both"/>
        <w:rPr>
          <w:rFonts w:eastAsia="Times New Roman" w:cs="Calibri"/>
          <w:bCs/>
          <w:lang w:eastAsia="fr-FR"/>
        </w:rPr>
      </w:pPr>
      <w:r>
        <w:rPr>
          <w:rFonts w:eastAsia="Times New Roman" w:cs="Calibri"/>
          <w:bCs/>
          <w:lang w:eastAsia="fr-FR"/>
        </w:rPr>
        <w:t>Assurer la gestion et l’entretien des bâtiments, des infrastructures et des équipements scolaires, pour lesquels délégation a été donnée, y compris en matière de sécurité,  d'hygiène et de bien-être au travail.</w:t>
      </w:r>
    </w:p>
    <w:p>
      <w:pPr>
        <w:tabs>
          <w:tab w:val="left" w:pos="2612"/>
        </w:tabs>
        <w:spacing w:after="0" w:line="240" w:lineRule="auto"/>
        <w:ind w:left="-70"/>
        <w:jc w:val="both"/>
        <w:rPr>
          <w:rFonts w:eastAsia="Times New Roman" w:cs="Calibri"/>
          <w:bCs/>
          <w:lang w:eastAsia="fr-FR"/>
        </w:rPr>
      </w:pPr>
      <w:r>
        <w:rPr>
          <w:rFonts w:eastAsia="Times New Roman" w:cs="Calibri"/>
          <w:bCs/>
          <w:lang w:eastAsia="fr-FR"/>
        </w:rPr>
        <w:tab/>
      </w:r>
    </w:p>
    <w:p>
      <w:pPr>
        <w:tabs>
          <w:tab w:val="left" w:pos="1985"/>
        </w:tabs>
        <w:spacing w:after="0" w:line="240" w:lineRule="auto"/>
        <w:ind w:left="-70"/>
        <w:jc w:val="both"/>
        <w:rPr>
          <w:rFonts w:ascii="Calibri" w:eastAsia="Times New Roman" w:hAnsi="Calibri" w:cs="Calibri"/>
          <w:u w:val="single"/>
          <w:lang w:eastAsia="fr-BE"/>
        </w:rPr>
      </w:pPr>
      <w:r>
        <w:rPr>
          <w:rFonts w:eastAsia="Times New Roman" w:cs="Calibri"/>
          <w:u w:val="single"/>
          <w:lang w:eastAsia="fr-FR"/>
        </w:rPr>
        <w:t>Spécificités propres à l’école dite « Schaller »:</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eastAsia="Times New Roman" w:cs="Calibri"/>
          <w:lang w:eastAsia="fr-FR"/>
        </w:rPr>
        <w:t>Veiller à une bonne collaboration sur la gestion des bâtiments partagés avec le niveau secondaire.</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p>
    <w:p>
      <w:pPr>
        <w:shd w:val="clear" w:color="auto" w:fill="F4AA00"/>
        <w:tabs>
          <w:tab w:val="left" w:pos="1985"/>
        </w:tabs>
        <w:spacing w:after="0" w:line="240" w:lineRule="auto"/>
        <w:ind w:left="-70"/>
        <w:jc w:val="center"/>
        <w:rPr>
          <w:rFonts w:ascii="Calibri" w:eastAsia="Times New Roman" w:hAnsi="Calibri" w:cs="Calibri"/>
          <w:bCs/>
          <w:i/>
          <w:sz w:val="28"/>
          <w:lang w:eastAsia="fr-FR"/>
        </w:rPr>
      </w:pPr>
      <w:r>
        <w:rPr>
          <w:rFonts w:eastAsia="Times New Roman" w:cs="Calibri"/>
          <w:bCs/>
          <w:i/>
          <w:sz w:val="28"/>
          <w:shd w:val="clear" w:color="auto" w:fill="F4AA00"/>
          <w:lang w:eastAsia="fr-FR"/>
        </w:rPr>
        <w:t>La planification et la gestion active de son propre développement professionnel</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S’enrichir continument de nouvelles idées, compétences et connaissances.</w:t>
      </w:r>
    </w:p>
    <w:p>
      <w:pPr>
        <w:tabs>
          <w:tab w:val="left" w:pos="1985"/>
        </w:tabs>
        <w:spacing w:after="0" w:line="240" w:lineRule="auto"/>
        <w:ind w:left="-70"/>
        <w:jc w:val="both"/>
        <w:rPr>
          <w:rFonts w:ascii="Calibri" w:eastAsia="Times New Roman" w:hAnsi="Calibri" w:cs="Calibri"/>
          <w:lang w:eastAsia="fr-FR"/>
        </w:rPr>
      </w:pPr>
      <w:r>
        <w:rPr>
          <w:rFonts w:eastAsia="Times New Roman" w:cs="Calibri"/>
          <w:lang w:eastAsia="fr-FR"/>
        </w:rPr>
        <w:t xml:space="preserve">Avoir des entretiens de fonctionnement réguliers avec le pouvoir organisateur ou les délégués de celui-ci, en référence à la lettre de mission et à l’auto-évaluation. </w:t>
      </w:r>
    </w:p>
    <w:p>
      <w:pPr>
        <w:tabs>
          <w:tab w:val="left" w:pos="1985"/>
        </w:tabs>
        <w:spacing w:after="0" w:line="240" w:lineRule="auto"/>
        <w:ind w:left="-70"/>
        <w:jc w:val="both"/>
        <w:rPr>
          <w:rFonts w:ascii="Calibri" w:eastAsia="Times New Roman" w:hAnsi="Calibri" w:cs="Calibri"/>
          <w:lang w:eastAsia="fr-FR"/>
        </w:rPr>
      </w:pPr>
      <w:r>
        <w:rPr>
          <w:rFonts w:eastAsia="Times New Roman" w:cs="Calibri"/>
          <w:lang w:eastAsia="fr-FR"/>
        </w:rPr>
        <w:t>S’inscrire dans une démarche de formation continuée.</w:t>
      </w:r>
    </w:p>
    <w:p>
      <w:pPr>
        <w:tabs>
          <w:tab w:val="left" w:pos="1985"/>
        </w:tabs>
        <w:spacing w:after="0" w:line="240" w:lineRule="auto"/>
        <w:ind w:left="-70"/>
        <w:jc w:val="both"/>
        <w:rPr>
          <w:rFonts w:eastAsia="Times New Roman" w:cs="Calibri"/>
          <w:lang w:eastAsia="fr-FR"/>
        </w:rPr>
      </w:pPr>
      <w:r>
        <w:rPr>
          <w:rFonts w:eastAsia="Times New Roman" w:cs="Calibri"/>
          <w:lang w:eastAsia="fr-FR"/>
        </w:rPr>
        <w:t>Autoévaluer régulièrement son fonctionnement professionnel et en tirer de nouvelles lignes d’action ou de comportement.</w:t>
      </w:r>
    </w:p>
    <w:p>
      <w:pPr>
        <w:tabs>
          <w:tab w:val="left" w:pos="1985"/>
        </w:tabs>
        <w:spacing w:after="0" w:line="240" w:lineRule="auto"/>
        <w:ind w:left="-70"/>
        <w:jc w:val="both"/>
        <w:rPr>
          <w:rFonts w:eastAsia="Times New Roman" w:cs="Calibri"/>
          <w:lang w:eastAsia="fr-FR"/>
        </w:rPr>
      </w:pPr>
    </w:p>
    <w:p>
      <w:pPr>
        <w:tabs>
          <w:tab w:val="left" w:pos="1985"/>
        </w:tabs>
        <w:spacing w:after="0" w:line="240" w:lineRule="auto"/>
        <w:ind w:left="-70"/>
        <w:jc w:val="both"/>
        <w:rPr>
          <w:rFonts w:ascii="Calibri" w:eastAsia="Times New Roman" w:hAnsi="Calibri" w:cs="Calibri"/>
          <w:u w:val="single"/>
          <w:lang w:eastAsia="fr-BE"/>
        </w:rPr>
      </w:pPr>
      <w:r>
        <w:rPr>
          <w:rFonts w:eastAsia="Times New Roman" w:cs="Calibri"/>
          <w:u w:val="single"/>
          <w:lang w:eastAsia="fr-FR"/>
        </w:rPr>
        <w:t xml:space="preserve">Spécificités propres à l’école dite « Schaller »:  </w:t>
      </w:r>
    </w:p>
    <w:p>
      <w:pPr>
        <w:tabs>
          <w:tab w:val="left" w:pos="1985"/>
        </w:tabs>
        <w:spacing w:after="0" w:line="240" w:lineRule="auto"/>
        <w:ind w:left="-70"/>
        <w:jc w:val="both"/>
        <w:rPr>
          <w:rFonts w:eastAsia="Times New Roman" w:cs="Calibri"/>
          <w:lang w:eastAsia="fr-FR"/>
        </w:rPr>
      </w:pPr>
      <w:r>
        <w:rPr>
          <w:rFonts w:cstheme="minorHAnsi"/>
        </w:rPr>
        <w:t>La direction doit veiller à la formation des membres de l’équipe afin que les enfants puissent bénéficier d’une pédagogie adaptée à leurs besoins. Dans ce cadre, elle veille au plan de formation de l’équipe, propose des formations et les organise. Elle veille également à sa propre formation.</w:t>
      </w:r>
    </w:p>
    <w:p>
      <w:pPr>
        <w:tabs>
          <w:tab w:val="left" w:pos="1985"/>
        </w:tabs>
        <w:spacing w:after="0" w:line="240" w:lineRule="auto"/>
        <w:ind w:left="-70"/>
        <w:jc w:val="both"/>
        <w:rPr>
          <w:rFonts w:eastAsia="Times New Roman" w:cs="Calibri"/>
          <w:lang w:eastAsia="fr-FR"/>
        </w:rPr>
      </w:pPr>
    </w:p>
    <w:p>
      <w:pPr>
        <w:tabs>
          <w:tab w:val="left" w:pos="1985"/>
        </w:tabs>
        <w:spacing w:after="0" w:line="240" w:lineRule="auto"/>
        <w:ind w:left="-70"/>
        <w:jc w:val="center"/>
        <w:rPr>
          <w:rFonts w:eastAsia="Times New Roman" w:cs="Times New Roman"/>
          <w:szCs w:val="24"/>
          <w:lang w:eastAsia="fr-FR"/>
        </w:rPr>
      </w:pPr>
    </w:p>
    <w:p>
      <w:pPr>
        <w:tabs>
          <w:tab w:val="left" w:pos="1985"/>
        </w:tabs>
        <w:spacing w:after="0" w:line="240" w:lineRule="auto"/>
        <w:ind w:left="-70"/>
        <w:jc w:val="center"/>
        <w:rPr>
          <w:rFonts w:eastAsia="Times New Roman" w:cs="Times New Roman"/>
          <w:szCs w:val="24"/>
          <w:lang w:eastAsia="fr-FR"/>
        </w:rPr>
      </w:pPr>
    </w:p>
    <w:p>
      <w:pPr>
        <w:tabs>
          <w:tab w:val="left" w:pos="1985"/>
        </w:tabs>
        <w:spacing w:after="0" w:line="240" w:lineRule="auto"/>
        <w:ind w:left="-70"/>
        <w:jc w:val="center"/>
        <w:rPr>
          <w:rFonts w:eastAsia="Times New Roman" w:cs="Times New Roman"/>
          <w:szCs w:val="24"/>
          <w:lang w:eastAsia="fr-FR"/>
        </w:rPr>
      </w:pPr>
    </w:p>
    <w:p>
      <w:pPr>
        <w:tabs>
          <w:tab w:val="left" w:pos="1985"/>
        </w:tabs>
        <w:spacing w:after="0" w:line="240" w:lineRule="auto"/>
        <w:ind w:left="-70"/>
        <w:jc w:val="center"/>
        <w:rPr>
          <w:rFonts w:ascii="Calibri" w:eastAsia="Times New Roman" w:hAnsi="Calibri" w:cs="Times New Roman"/>
          <w:lang w:eastAsia="fr-FR"/>
        </w:rPr>
      </w:pPr>
      <w:r>
        <w:rPr>
          <w:rFonts w:eastAsia="Times New Roman" w:cs="Times New Roman"/>
          <w:szCs w:val="24"/>
          <w:lang w:eastAsia="fr-FR"/>
        </w:rPr>
        <w:t>Cette liste des tâches n’est pas exhaustive.</w:t>
      </w: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spacing w:after="0" w:line="240" w:lineRule="auto"/>
        <w:rPr>
          <w:rFonts w:ascii="Calibri" w:eastAsia="Times New Roman" w:hAnsi="Calibri" w:cs="Times New Roman"/>
          <w:lang w:eastAsia="fr-FR"/>
        </w:rPr>
      </w:pPr>
    </w:p>
    <w:tbl>
      <w:tblPr>
        <w:tblpPr w:leftFromText="141" w:rightFromText="141" w:vertAnchor="text" w:horzAnchor="margin" w:tblpXSpec="center" w:tblpY="-384"/>
        <w:tblW w:w="8673" w:type="dxa"/>
        <w:jc w:val="center"/>
        <w:tblCellMar>
          <w:left w:w="70" w:type="dxa"/>
          <w:right w:w="70" w:type="dxa"/>
        </w:tblCellMar>
        <w:tblLook w:val="0000" w:firstRow="0" w:lastRow="0" w:firstColumn="0" w:lastColumn="0" w:noHBand="0" w:noVBand="0"/>
      </w:tblPr>
      <w:tblGrid>
        <w:gridCol w:w="2891"/>
        <w:gridCol w:w="2891"/>
        <w:gridCol w:w="2891"/>
      </w:tblGrid>
      <w:tr>
        <w:trPr>
          <w:trHeight w:val="499"/>
          <w:jc w:val="center"/>
        </w:trPr>
        <w:tc>
          <w:tcPr>
            <w:tcW w:w="2891" w:type="dxa"/>
            <w:shd w:val="clear" w:color="auto" w:fill="auto"/>
            <w:vAlign w:val="center"/>
          </w:tcPr>
          <w:p>
            <w:pPr>
              <w:tabs>
                <w:tab w:val="left" w:pos="1985"/>
              </w:tabs>
              <w:spacing w:after="0" w:line="240" w:lineRule="auto"/>
              <w:ind w:left="181"/>
              <w:jc w:val="center"/>
            </w:pPr>
            <w:r>
              <w:rPr>
                <w:rFonts w:eastAsia="Times New Roman" w:cs="Times New Roman"/>
                <w:sz w:val="20"/>
                <w:szCs w:val="20"/>
                <w:lang w:eastAsia="fr-FR"/>
              </w:rPr>
              <w:t>Identité administrative</w:t>
            </w:r>
          </w:p>
        </w:tc>
        <w:tc>
          <w:tcPr>
            <w:tcW w:w="2891" w:type="dxa"/>
            <w:shd w:val="clear" w:color="auto" w:fill="auto"/>
            <w:vAlign w:val="center"/>
          </w:tcPr>
          <w:p>
            <w:pPr>
              <w:tabs>
                <w:tab w:val="left" w:pos="1985"/>
              </w:tabs>
              <w:spacing w:after="0" w:line="240" w:lineRule="auto"/>
              <w:jc w:val="center"/>
            </w:pPr>
            <w:r>
              <w:rPr>
                <w:rFonts w:eastAsia="Times New Roman" w:cs="Times New Roman"/>
                <w:sz w:val="20"/>
                <w:szCs w:val="20"/>
                <w:lang w:eastAsia="fr-FR"/>
              </w:rPr>
              <w:t>Référentiel des responsabilités</w:t>
            </w:r>
          </w:p>
        </w:tc>
        <w:tc>
          <w:tcPr>
            <w:tcW w:w="2891" w:type="dxa"/>
            <w:shd w:val="clear" w:color="auto" w:fill="001D77"/>
            <w:vAlign w:val="center"/>
          </w:tcPr>
          <w:p>
            <w:pPr>
              <w:tabs>
                <w:tab w:val="left" w:pos="1985"/>
              </w:tabs>
              <w:spacing w:after="0" w:line="240" w:lineRule="auto"/>
              <w:jc w:val="center"/>
            </w:pPr>
            <w:r>
              <w:rPr>
                <w:rFonts w:eastAsia="Times New Roman" w:cs="Times New Roman"/>
                <w:b/>
                <w:color w:val="FFFFFF"/>
                <w:sz w:val="20"/>
                <w:szCs w:val="20"/>
                <w:lang w:eastAsia="fr-FR"/>
              </w:rPr>
              <w:t>Profil de compétence</w:t>
            </w:r>
          </w:p>
        </w:tc>
      </w:tr>
    </w:tbl>
    <w:p>
      <w:pPr>
        <w:tabs>
          <w:tab w:val="left" w:pos="1985"/>
        </w:tabs>
        <w:spacing w:after="0" w:line="240" w:lineRule="auto"/>
        <w:jc w:val="both"/>
        <w:rPr>
          <w:rFonts w:ascii="Calibri" w:eastAsia="Times New Roman" w:hAnsi="Calibri" w:cs="Times New Roman"/>
          <w:sz w:val="24"/>
          <w:szCs w:val="24"/>
          <w:lang w:eastAsia="fr-FR"/>
        </w:rPr>
      </w:pPr>
    </w:p>
    <w:p>
      <w:pPr>
        <w:tabs>
          <w:tab w:val="left" w:pos="1985"/>
        </w:tabs>
        <w:spacing w:after="0" w:line="240" w:lineRule="auto"/>
        <w:jc w:val="both"/>
        <w:rPr>
          <w:rFonts w:ascii="Calibri" w:eastAsia="Times New Roman" w:hAnsi="Calibri" w:cs="Times New Roman"/>
          <w:sz w:val="24"/>
          <w:szCs w:val="24"/>
          <w:lang w:eastAsia="fr-FR"/>
        </w:rPr>
      </w:pPr>
    </w:p>
    <w:tbl>
      <w:tblPr>
        <w:tblpPr w:leftFromText="141" w:rightFromText="141" w:vertAnchor="text" w:horzAnchor="margin" w:tblpXSpec="center" w:tblpY="234"/>
        <w:tblW w:w="9776" w:type="dxa"/>
        <w:jc w:val="center"/>
        <w:tblCellMar>
          <w:left w:w="70" w:type="dxa"/>
          <w:right w:w="70" w:type="dxa"/>
        </w:tblCellMar>
        <w:tblLook w:val="0000" w:firstRow="0" w:lastRow="0" w:firstColumn="0" w:lastColumn="0" w:noHBand="0" w:noVBand="0"/>
      </w:tblPr>
      <w:tblGrid>
        <w:gridCol w:w="8216"/>
        <w:gridCol w:w="468"/>
        <w:gridCol w:w="37"/>
        <w:gridCol w:w="37"/>
        <w:gridCol w:w="24"/>
        <w:gridCol w:w="14"/>
        <w:gridCol w:w="980"/>
      </w:tblGrid>
      <w:tr>
        <w:trPr>
          <w:trHeight w:val="586"/>
          <w:jc w:val="center"/>
        </w:trPr>
        <w:tc>
          <w:tcPr>
            <w:tcW w:w="9776" w:type="dxa"/>
            <w:gridSpan w:val="7"/>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pPr>
            <w:r>
              <w:rPr>
                <w:rFonts w:eastAsia="Times New Roman" w:cs="Times New Roman"/>
                <w:b/>
                <w:sz w:val="24"/>
                <w:szCs w:val="20"/>
                <w:lang w:eastAsia="fr-FR"/>
              </w:rPr>
              <w:t>Compétences Techniques</w:t>
            </w:r>
            <w:bookmarkStart w:id="15" w:name="__UnoMark__745_2749759877"/>
            <w:bookmarkEnd w:id="15"/>
          </w:p>
        </w:tc>
      </w:tr>
      <w:tr>
        <w:trPr>
          <w:trHeight w:val="531"/>
          <w:jc w:val="center"/>
        </w:trPr>
        <w:tc>
          <w:tcPr>
            <w:tcW w:w="8216" w:type="dxa"/>
            <w:vMerge w:val="restart"/>
            <w:tcBorders>
              <w:top w:val="single" w:sz="4" w:space="0" w:color="000000"/>
              <w:left w:val="single" w:sz="4" w:space="0" w:color="000000"/>
              <w:bottom w:val="single" w:sz="4" w:space="0" w:color="000000"/>
              <w:right w:val="single" w:sz="4" w:space="0" w:color="000000"/>
            </w:tcBorders>
            <w:shd w:val="clear" w:color="auto" w:fill="FFFFFF"/>
          </w:tcPr>
          <w:p>
            <w:pPr>
              <w:tabs>
                <w:tab w:val="left" w:pos="1985"/>
              </w:tabs>
              <w:spacing w:after="0" w:line="240" w:lineRule="auto"/>
            </w:pPr>
            <w:bookmarkStart w:id="16" w:name="__UnoMark__746_2749759877"/>
            <w:bookmarkEnd w:id="16"/>
            <w:r>
              <w:rPr>
                <w:rFonts w:eastAsia="Times New Roman" w:cs="Times New Roman"/>
                <w:b/>
                <w:color w:val="000000"/>
                <w:lang w:eastAsia="fr-FR"/>
              </w:rPr>
              <w:t xml:space="preserve">Niveaux de maitrise </w:t>
            </w:r>
          </w:p>
          <w:p>
            <w:pPr>
              <w:numPr>
                <w:ilvl w:val="0"/>
                <w:numId w:val="1"/>
              </w:numPr>
              <w:tabs>
                <w:tab w:val="left" w:pos="1985"/>
              </w:tabs>
              <w:spacing w:after="0" w:line="240" w:lineRule="auto"/>
              <w:contextualSpacing/>
            </w:pPr>
            <w:r>
              <w:rPr>
                <w:rFonts w:eastAsia="Times New Roman" w:cs="Times New Roman"/>
                <w:b/>
                <w:color w:val="000000"/>
                <w:lang w:eastAsia="fr-FR"/>
              </w:rPr>
              <w:t>Aptitude à acquérir la compétence -&gt; avoir des notions théoriques</w:t>
            </w:r>
          </w:p>
          <w:p>
            <w:pPr>
              <w:numPr>
                <w:ilvl w:val="0"/>
                <w:numId w:val="1"/>
              </w:numPr>
              <w:tabs>
                <w:tab w:val="left" w:pos="1985"/>
              </w:tabs>
              <w:spacing w:after="0" w:line="240" w:lineRule="auto"/>
              <w:contextualSpacing/>
            </w:pPr>
            <w:r>
              <w:rPr>
                <w:rFonts w:eastAsia="Times New Roman" w:cs="Times New Roman"/>
                <w:b/>
                <w:color w:val="000000"/>
                <w:lang w:eastAsia="fr-FR"/>
              </w:rPr>
              <w:t>Élémentaire -&gt; agir de façon réactive</w:t>
            </w:r>
          </w:p>
          <w:p>
            <w:pPr>
              <w:numPr>
                <w:ilvl w:val="0"/>
                <w:numId w:val="1"/>
              </w:numPr>
              <w:tabs>
                <w:tab w:val="left" w:pos="1985"/>
              </w:tabs>
              <w:spacing w:after="0" w:line="240" w:lineRule="auto"/>
              <w:contextualSpacing/>
            </w:pPr>
            <w:r>
              <w:rPr>
                <w:rFonts w:eastAsia="Times New Roman" w:cs="Times New Roman"/>
                <w:b/>
                <w:color w:val="000000"/>
                <w:lang w:eastAsia="fr-FR"/>
              </w:rPr>
              <w:t>Intermédiaire -&gt; agir de façon autonome</w:t>
            </w:r>
          </w:p>
          <w:p>
            <w:pPr>
              <w:numPr>
                <w:ilvl w:val="0"/>
                <w:numId w:val="1"/>
              </w:numPr>
              <w:tabs>
                <w:tab w:val="left" w:pos="1985"/>
              </w:tabs>
              <w:spacing w:after="0" w:line="240" w:lineRule="auto"/>
              <w:contextualSpacing/>
            </w:pPr>
            <w:r>
              <w:rPr>
                <w:rFonts w:eastAsia="Times New Roman" w:cs="Times New Roman"/>
                <w:b/>
                <w:color w:val="000000"/>
                <w:lang w:eastAsia="fr-FR"/>
              </w:rPr>
              <w:t>Avancé -&gt; agir avec excellence</w:t>
            </w:r>
            <w:r>
              <w:rPr>
                <w:rFonts w:eastAsia="Times New Roman" w:cs="Times New Roman"/>
                <w:b/>
                <w:color w:val="000000"/>
                <w:lang w:eastAsia="fr-FR"/>
              </w:rPr>
              <w:br/>
            </w:r>
            <w:bookmarkStart w:id="17" w:name="__UnoMark__747_2749759877"/>
            <w:bookmarkEnd w:id="17"/>
          </w:p>
        </w:tc>
        <w:tc>
          <w:tcPr>
            <w:tcW w:w="1560" w:type="dxa"/>
            <w:gridSpan w:val="6"/>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18" w:name="__UnoMark__748_2749759877"/>
            <w:bookmarkEnd w:id="18"/>
            <w:r>
              <w:rPr>
                <w:rFonts w:eastAsia="Times New Roman" w:cs="Calibri"/>
                <w:lang w:eastAsia="fr-FR"/>
              </w:rPr>
              <w:t xml:space="preserve">Niveau  </w:t>
            </w:r>
          </w:p>
          <w:p>
            <w:pPr>
              <w:tabs>
                <w:tab w:val="left" w:pos="1985"/>
              </w:tabs>
              <w:spacing w:after="0" w:line="240" w:lineRule="auto"/>
              <w:jc w:val="center"/>
            </w:pPr>
            <w:r>
              <w:rPr>
                <w:rFonts w:eastAsia="Times New Roman" w:cs="Calibri"/>
                <w:lang w:eastAsia="fr-FR"/>
              </w:rPr>
              <w:t>attendu en:</w:t>
            </w:r>
            <w:bookmarkStart w:id="19" w:name="__UnoMark__749_2749759877"/>
            <w:bookmarkEnd w:id="19"/>
          </w:p>
        </w:tc>
      </w:tr>
      <w:tr>
        <w:trPr>
          <w:trHeight w:val="846"/>
          <w:jc w:val="center"/>
        </w:trPr>
        <w:tc>
          <w:tcPr>
            <w:tcW w:w="8216" w:type="dxa"/>
            <w:vMerge/>
            <w:tcBorders>
              <w:top w:val="single" w:sz="4" w:space="0" w:color="000000"/>
              <w:left w:val="single" w:sz="4" w:space="0" w:color="000000"/>
              <w:bottom w:val="single" w:sz="4" w:space="0" w:color="000000"/>
              <w:right w:val="single" w:sz="4" w:space="0" w:color="000000"/>
            </w:tcBorders>
            <w:shd w:val="clear" w:color="auto" w:fill="FFFFFF"/>
          </w:tcPr>
          <w:p>
            <w:pPr>
              <w:tabs>
                <w:tab w:val="left" w:pos="1985"/>
              </w:tabs>
              <w:spacing w:after="0" w:line="240" w:lineRule="auto"/>
              <w:rPr>
                <w:rFonts w:ascii="Calibri" w:eastAsia="Times New Roman" w:hAnsi="Calibri" w:cs="Times New Roman"/>
                <w:b/>
                <w:color w:val="000000"/>
                <w:lang w:eastAsia="fr-FR"/>
              </w:rPr>
            </w:pPr>
            <w:bookmarkStart w:id="20" w:name="__UnoMark__751_2749759877"/>
            <w:bookmarkStart w:id="21" w:name="__UnoMark__750_2749759877"/>
            <w:bookmarkEnd w:id="20"/>
            <w:bookmarkEnd w:id="21"/>
          </w:p>
        </w:tc>
        <w:tc>
          <w:tcPr>
            <w:tcW w:w="566"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22" w:name="__UnoMark__752_2749759877"/>
            <w:bookmarkEnd w:id="22"/>
            <w:r>
              <w:rPr>
                <w:rFonts w:eastAsia="Times New Roman" w:cs="Calibri"/>
                <w:lang w:eastAsia="fr-FR"/>
              </w:rPr>
              <w:t>Jury</w:t>
            </w:r>
            <w:bookmarkStart w:id="23" w:name="__UnoMark__753_2749759877"/>
            <w:bookmarkEnd w:id="23"/>
          </w:p>
        </w:tc>
        <w:tc>
          <w:tcPr>
            <w:tcW w:w="994"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24" w:name="__UnoMark__754_2749759877"/>
            <w:bookmarkEnd w:id="24"/>
            <w:r>
              <w:rPr>
                <w:rFonts w:eastAsia="Times New Roman" w:cs="Calibri"/>
                <w:lang w:eastAsia="fr-FR"/>
              </w:rPr>
              <w:t>Fonction</w:t>
            </w:r>
            <w:bookmarkStart w:id="25" w:name="__UnoMark__755_2749759877"/>
            <w:bookmarkEnd w:id="25"/>
          </w:p>
        </w:tc>
      </w:tr>
      <w:tr>
        <w:trPr>
          <w:trHeight w:val="397"/>
          <w:jc w:val="center"/>
        </w:trPr>
        <w:tc>
          <w:tcPr>
            <w:tcW w:w="9776" w:type="dxa"/>
            <w:gridSpan w:val="7"/>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pPr>
            <w:bookmarkStart w:id="26" w:name="__UnoMark__756_2749759877"/>
            <w:bookmarkEnd w:id="26"/>
            <w:r>
              <w:rPr>
                <w:rFonts w:eastAsia="Times New Roman" w:cs="Times New Roman"/>
                <w:b/>
                <w:lang w:eastAsia="fr-FR"/>
              </w:rPr>
              <w:t>Réglementation</w:t>
            </w:r>
            <w:bookmarkStart w:id="27" w:name="__UnoMark__757_2749759877"/>
            <w:bookmarkEnd w:id="27"/>
          </w:p>
        </w:tc>
      </w:tr>
      <w:tr>
        <w:trPr>
          <w:trHeight w:val="340"/>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both"/>
            </w:pPr>
            <w:bookmarkStart w:id="28" w:name="__UnoMark__758_2749759877"/>
            <w:bookmarkEnd w:id="28"/>
            <w:r>
              <w:rPr>
                <w:rFonts w:eastAsia="Times New Roman" w:cs="Times New Roman"/>
                <w:lang w:eastAsia="fr-FR"/>
              </w:rPr>
              <w:t xml:space="preserve">Avoir la capacité de lire et comprendre un texte juridique. </w:t>
            </w:r>
            <w:bookmarkStart w:id="29" w:name="__UnoMark__759_2749759877"/>
            <w:bookmarkEnd w:id="29"/>
          </w:p>
        </w:tc>
        <w:tc>
          <w:tcPr>
            <w:tcW w:w="580"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30" w:name="__UnoMark__760_2749759877"/>
            <w:bookmarkEnd w:id="30"/>
            <w:r>
              <w:rPr>
                <w:rFonts w:eastAsia="Times New Roman" w:cs="Calibri"/>
                <w:lang w:eastAsia="fr-FR"/>
              </w:rPr>
              <w:t xml:space="preserve">B </w:t>
            </w:r>
            <w:bookmarkStart w:id="31" w:name="__UnoMark__761_2749759877"/>
            <w:bookmarkEnd w:id="31"/>
          </w:p>
        </w:tc>
        <w:tc>
          <w:tcPr>
            <w:tcW w:w="9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32" w:name="__UnoMark__762_2749759877"/>
            <w:bookmarkEnd w:id="32"/>
            <w:r>
              <w:rPr>
                <w:rFonts w:eastAsia="Times New Roman" w:cs="Calibri"/>
                <w:lang w:eastAsia="fr-FR"/>
              </w:rPr>
              <w:t>C</w:t>
            </w:r>
            <w:bookmarkStart w:id="33" w:name="__UnoMark__763_2749759877"/>
            <w:bookmarkEnd w:id="33"/>
          </w:p>
        </w:tc>
      </w:tr>
      <w:tr>
        <w:trPr>
          <w:trHeight w:val="397"/>
          <w:jc w:val="center"/>
        </w:trPr>
        <w:tc>
          <w:tcPr>
            <w:tcW w:w="9776" w:type="dxa"/>
            <w:gridSpan w:val="7"/>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pPr>
            <w:bookmarkStart w:id="34" w:name="__UnoMark__764_2749759877"/>
            <w:bookmarkEnd w:id="34"/>
            <w:r>
              <w:rPr>
                <w:rFonts w:eastAsia="Times New Roman" w:cs="Calibri"/>
                <w:b/>
                <w:lang w:eastAsia="fr-FR"/>
              </w:rPr>
              <w:t>Pédagogique</w:t>
            </w:r>
            <w:bookmarkStart w:id="35" w:name="__UnoMark__765_2749759877"/>
            <w:bookmarkEnd w:id="35"/>
          </w:p>
        </w:tc>
      </w:tr>
      <w:tr>
        <w:trPr>
          <w:trHeight w:val="397"/>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both"/>
            </w:pPr>
            <w:bookmarkStart w:id="36" w:name="__UnoMark__766_2749759877"/>
            <w:bookmarkEnd w:id="36"/>
            <w:r>
              <w:rPr>
                <w:rFonts w:eastAsia="Times New Roman" w:cs="Times New Roman"/>
                <w:lang w:eastAsia="fr-FR"/>
              </w:rPr>
              <w:t>Disposer de compétences pédagogiques et montrer un intérêt pour la recherche en éducation adaptée au niveau d’enseignement concerné.</w:t>
            </w:r>
            <w:bookmarkStart w:id="37" w:name="__UnoMark__767_2749759877"/>
            <w:bookmarkEnd w:id="37"/>
          </w:p>
        </w:tc>
        <w:tc>
          <w:tcPr>
            <w:tcW w:w="542"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38" w:name="__UnoMark__768_2749759877"/>
            <w:bookmarkEnd w:id="38"/>
            <w:r>
              <w:rPr>
                <w:rFonts w:eastAsia="Times New Roman" w:cs="Calibri"/>
                <w:lang w:eastAsia="fr-FR"/>
              </w:rPr>
              <w:t xml:space="preserve">C </w:t>
            </w:r>
            <w:bookmarkStart w:id="39" w:name="__UnoMark__769_2749759877"/>
            <w:bookmarkEnd w:id="39"/>
          </w:p>
        </w:tc>
        <w:tc>
          <w:tcPr>
            <w:tcW w:w="1018"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40" w:name="__UnoMark__770_2749759877"/>
            <w:bookmarkEnd w:id="40"/>
            <w:r>
              <w:rPr>
                <w:rFonts w:eastAsia="Times New Roman" w:cs="Calibri"/>
                <w:lang w:eastAsia="fr-FR"/>
              </w:rPr>
              <w:t>D</w:t>
            </w:r>
            <w:bookmarkStart w:id="41" w:name="__UnoMark__771_2749759877"/>
            <w:bookmarkEnd w:id="41"/>
          </w:p>
        </w:tc>
      </w:tr>
      <w:tr>
        <w:trPr>
          <w:trHeight w:val="397"/>
          <w:jc w:val="center"/>
        </w:trPr>
        <w:tc>
          <w:tcPr>
            <w:tcW w:w="9776" w:type="dxa"/>
            <w:gridSpan w:val="7"/>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pPr>
            <w:bookmarkStart w:id="42" w:name="__UnoMark__772_2749759877"/>
            <w:bookmarkEnd w:id="42"/>
            <w:r>
              <w:rPr>
                <w:rFonts w:eastAsia="Times New Roman" w:cs="Calibri"/>
                <w:b/>
                <w:lang w:eastAsia="fr-FR"/>
              </w:rPr>
              <w:t>Numérique</w:t>
            </w:r>
            <w:bookmarkStart w:id="43" w:name="__UnoMark__773_2749759877"/>
            <w:bookmarkEnd w:id="43"/>
          </w:p>
        </w:tc>
      </w:tr>
      <w:tr>
        <w:trPr>
          <w:trHeight w:val="787"/>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both"/>
            </w:pPr>
            <w:bookmarkStart w:id="44" w:name="__UnoMark__774_2749759877"/>
            <w:bookmarkEnd w:id="44"/>
            <w:r>
              <w:rPr>
                <w:rFonts w:eastAsia="Times New Roman" w:cs="Calibri"/>
                <w:color w:val="000000"/>
                <w:lang w:eastAsia="fr-FR"/>
              </w:rPr>
              <w:t xml:space="preserve">Être capable de piloter l'implémentation du numérique dans les dispositifs d'enseignement et de gouvernance dans le cadre du développement de l'environnement numérique de son établissement et de l’enseignement en Communauté française. </w:t>
            </w:r>
            <w:bookmarkStart w:id="45" w:name="__UnoMark__775_2749759877"/>
            <w:bookmarkEnd w:id="45"/>
          </w:p>
        </w:tc>
        <w:tc>
          <w:tcPr>
            <w:tcW w:w="542"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46" w:name="__UnoMark__776_2749759877"/>
            <w:bookmarkEnd w:id="46"/>
            <w:r>
              <w:rPr>
                <w:rFonts w:eastAsia="Times New Roman" w:cs="Calibri"/>
                <w:lang w:eastAsia="fr-FR"/>
              </w:rPr>
              <w:t xml:space="preserve">B </w:t>
            </w:r>
            <w:bookmarkStart w:id="47" w:name="__UnoMark__777_2749759877"/>
            <w:bookmarkEnd w:id="47"/>
          </w:p>
        </w:tc>
        <w:tc>
          <w:tcPr>
            <w:tcW w:w="1018"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48" w:name="__UnoMark__778_2749759877"/>
            <w:bookmarkEnd w:id="48"/>
            <w:r>
              <w:rPr>
                <w:rFonts w:eastAsia="Times New Roman" w:cs="Calibri"/>
                <w:lang w:eastAsia="fr-FR"/>
              </w:rPr>
              <w:t>C</w:t>
            </w:r>
            <w:bookmarkStart w:id="49" w:name="__UnoMark__779_2749759877"/>
            <w:bookmarkEnd w:id="49"/>
          </w:p>
        </w:tc>
      </w:tr>
      <w:tr>
        <w:trPr>
          <w:trHeight w:val="397"/>
          <w:jc w:val="center"/>
        </w:trPr>
        <w:tc>
          <w:tcPr>
            <w:tcW w:w="9776" w:type="dxa"/>
            <w:gridSpan w:val="7"/>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pPr>
            <w:bookmarkStart w:id="50" w:name="__UnoMark__780_2749759877"/>
            <w:bookmarkEnd w:id="50"/>
            <w:r>
              <w:rPr>
                <w:rFonts w:eastAsia="Times New Roman" w:cs="Calibri"/>
                <w:b/>
                <w:lang w:eastAsia="fr-FR"/>
              </w:rPr>
              <w:t xml:space="preserve">Méthodologie </w:t>
            </w:r>
            <w:bookmarkStart w:id="51" w:name="__UnoMark__781_2749759877"/>
            <w:bookmarkEnd w:id="51"/>
          </w:p>
        </w:tc>
      </w:tr>
      <w:tr>
        <w:trPr>
          <w:trHeight w:val="340"/>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both"/>
            </w:pPr>
            <w:bookmarkStart w:id="52" w:name="__UnoMark__782_2749759877"/>
            <w:bookmarkEnd w:id="52"/>
            <w:r>
              <w:rPr>
                <w:rFonts w:eastAsia="Times New Roman" w:cs="Calibri"/>
                <w:color w:val="000000"/>
                <w:lang w:eastAsia="fr-FR"/>
              </w:rPr>
              <w:t>Être capable de gérer des réunions.</w:t>
            </w:r>
            <w:bookmarkStart w:id="53" w:name="__UnoMark__783_2749759877"/>
            <w:bookmarkEnd w:id="53"/>
          </w:p>
        </w:tc>
        <w:tc>
          <w:tcPr>
            <w:tcW w:w="505"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54" w:name="__UnoMark__784_2749759877"/>
            <w:bookmarkEnd w:id="54"/>
            <w:r>
              <w:rPr>
                <w:rFonts w:eastAsia="Times New Roman" w:cs="Calibri"/>
                <w:lang w:eastAsia="fr-FR"/>
              </w:rPr>
              <w:t xml:space="preserve">C </w:t>
            </w:r>
            <w:bookmarkStart w:id="55" w:name="__UnoMark__785_2749759877"/>
            <w:bookmarkEnd w:id="55"/>
          </w:p>
        </w:tc>
        <w:tc>
          <w:tcPr>
            <w:tcW w:w="1055"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56" w:name="__UnoMark__786_2749759877"/>
            <w:bookmarkEnd w:id="56"/>
            <w:r>
              <w:rPr>
                <w:rFonts w:eastAsia="Times New Roman" w:cs="Calibri"/>
                <w:lang w:eastAsia="fr-FR"/>
              </w:rPr>
              <w:t>D</w:t>
            </w:r>
            <w:bookmarkStart w:id="57" w:name="__UnoMark__787_2749759877"/>
            <w:bookmarkEnd w:id="57"/>
          </w:p>
        </w:tc>
      </w:tr>
      <w:tr>
        <w:trPr>
          <w:trHeight w:val="340"/>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both"/>
            </w:pPr>
            <w:bookmarkStart w:id="58" w:name="__UnoMark__788_2749759877"/>
            <w:bookmarkEnd w:id="58"/>
            <w:r>
              <w:rPr>
                <w:rFonts w:eastAsia="Times New Roman" w:cs="Calibri"/>
                <w:color w:val="000000"/>
                <w:lang w:eastAsia="fr-FR"/>
              </w:rPr>
              <w:t>Être capable de gérer des conflits.</w:t>
            </w:r>
            <w:bookmarkStart w:id="59" w:name="__UnoMark__789_2749759877"/>
            <w:bookmarkEnd w:id="59"/>
          </w:p>
        </w:tc>
        <w:tc>
          <w:tcPr>
            <w:tcW w:w="505"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60" w:name="__UnoMark__790_2749759877"/>
            <w:bookmarkEnd w:id="60"/>
            <w:r>
              <w:rPr>
                <w:rFonts w:eastAsia="Times New Roman" w:cs="Calibri"/>
                <w:lang w:eastAsia="fr-FR"/>
              </w:rPr>
              <w:t xml:space="preserve">C </w:t>
            </w:r>
            <w:bookmarkStart w:id="61" w:name="__UnoMark__791_2749759877"/>
            <w:bookmarkEnd w:id="61"/>
          </w:p>
        </w:tc>
        <w:tc>
          <w:tcPr>
            <w:tcW w:w="1055"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62" w:name="__UnoMark__792_2749759877"/>
            <w:bookmarkEnd w:id="62"/>
            <w:r>
              <w:rPr>
                <w:rFonts w:eastAsia="Times New Roman" w:cs="Calibri"/>
                <w:lang w:eastAsia="fr-FR"/>
              </w:rPr>
              <w:t>D</w:t>
            </w:r>
            <w:bookmarkStart w:id="63" w:name="__UnoMark__793_2749759877"/>
            <w:bookmarkEnd w:id="63"/>
          </w:p>
        </w:tc>
      </w:tr>
      <w:tr>
        <w:trPr>
          <w:trHeight w:val="397"/>
          <w:jc w:val="center"/>
        </w:trPr>
        <w:tc>
          <w:tcPr>
            <w:tcW w:w="9776" w:type="dxa"/>
            <w:gridSpan w:val="7"/>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pPr>
            <w:bookmarkStart w:id="64" w:name="__UnoMark__794_2749759877"/>
            <w:bookmarkEnd w:id="64"/>
            <w:r>
              <w:rPr>
                <w:rFonts w:eastAsia="Times New Roman" w:cs="Calibri"/>
                <w:b/>
                <w:lang w:eastAsia="fr-FR"/>
              </w:rPr>
              <w:t>Métier</w:t>
            </w:r>
            <w:bookmarkStart w:id="65" w:name="__UnoMark__795_2749759877"/>
            <w:bookmarkEnd w:id="65"/>
          </w:p>
        </w:tc>
      </w:tr>
      <w:tr>
        <w:trPr>
          <w:trHeight w:val="340"/>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both"/>
            </w:pPr>
            <w:bookmarkStart w:id="66" w:name="__UnoMark__796_2749759877"/>
            <w:bookmarkStart w:id="67" w:name="__UnoMark__797_2749759877"/>
            <w:bookmarkStart w:id="68" w:name="__UnoMark__802_2749759877"/>
            <w:bookmarkEnd w:id="66"/>
            <w:bookmarkEnd w:id="67"/>
            <w:bookmarkEnd w:id="68"/>
            <w:r>
              <w:rPr>
                <w:rFonts w:eastAsia="Times New Roman" w:cs="Calibri"/>
                <w:color w:val="000000"/>
                <w:lang w:eastAsia="fr-FR"/>
              </w:rPr>
              <w:t>Avoir des compétences en gestion administrative, financière et matérielle de l’établissement.</w:t>
            </w:r>
            <w:bookmarkStart w:id="69" w:name="__UnoMark__803_2749759877"/>
            <w:bookmarkEnd w:id="69"/>
          </w:p>
        </w:tc>
        <w:tc>
          <w:tcPr>
            <w:tcW w:w="505"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70" w:name="__UnoMark__804_2749759877"/>
            <w:bookmarkEnd w:id="70"/>
            <w:r>
              <w:rPr>
                <w:rFonts w:eastAsia="Times New Roman" w:cs="Calibri"/>
                <w:lang w:eastAsia="fr-FR"/>
              </w:rPr>
              <w:t>B</w:t>
            </w:r>
            <w:bookmarkStart w:id="71" w:name="__UnoMark__805_2749759877"/>
            <w:bookmarkEnd w:id="71"/>
          </w:p>
        </w:tc>
        <w:tc>
          <w:tcPr>
            <w:tcW w:w="1055"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72" w:name="__UnoMark__806_2749759877"/>
            <w:bookmarkEnd w:id="72"/>
            <w:r>
              <w:rPr>
                <w:rFonts w:eastAsia="Times New Roman" w:cs="Calibri"/>
                <w:lang w:eastAsia="fr-FR"/>
              </w:rPr>
              <w:t>C</w:t>
            </w:r>
            <w:bookmarkStart w:id="73" w:name="__UnoMark__807_2749759877"/>
            <w:bookmarkEnd w:id="73"/>
          </w:p>
        </w:tc>
      </w:tr>
      <w:tr>
        <w:trPr>
          <w:trHeight w:val="340"/>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both"/>
            </w:pPr>
            <w:bookmarkStart w:id="74" w:name="__UnoMark__808_2749759877"/>
            <w:bookmarkEnd w:id="74"/>
            <w:r>
              <w:rPr>
                <w:rFonts w:eastAsia="Times New Roman" w:cs="Calibri"/>
                <w:color w:val="000000"/>
                <w:lang w:eastAsia="fr-FR"/>
              </w:rPr>
              <w:t>Avoir des compétences de gestion de l’infrastructure de l'école.</w:t>
            </w:r>
            <w:bookmarkStart w:id="75" w:name="__UnoMark__809_2749759877"/>
            <w:bookmarkEnd w:id="75"/>
          </w:p>
        </w:tc>
        <w:tc>
          <w:tcPr>
            <w:tcW w:w="505"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76" w:name="__UnoMark__810_2749759877"/>
            <w:bookmarkEnd w:id="76"/>
            <w:r>
              <w:rPr>
                <w:rFonts w:eastAsia="Times New Roman" w:cs="Calibri"/>
                <w:lang w:eastAsia="fr-FR"/>
              </w:rPr>
              <w:t xml:space="preserve">B </w:t>
            </w:r>
            <w:bookmarkStart w:id="77" w:name="__UnoMark__811_2749759877"/>
            <w:bookmarkEnd w:id="77"/>
          </w:p>
        </w:tc>
        <w:tc>
          <w:tcPr>
            <w:tcW w:w="1055"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78" w:name="__UnoMark__812_2749759877"/>
            <w:bookmarkEnd w:id="78"/>
            <w:r>
              <w:rPr>
                <w:rFonts w:eastAsia="Times New Roman" w:cs="Calibri"/>
                <w:lang w:eastAsia="fr-FR"/>
              </w:rPr>
              <w:t>C</w:t>
            </w:r>
            <w:bookmarkStart w:id="79" w:name="__UnoMark__813_2749759877"/>
            <w:bookmarkEnd w:id="79"/>
          </w:p>
        </w:tc>
      </w:tr>
      <w:tr>
        <w:trPr>
          <w:trHeight w:val="340"/>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both"/>
            </w:pPr>
            <w:bookmarkStart w:id="80" w:name="__UnoMark__814_2749759877"/>
            <w:bookmarkEnd w:id="80"/>
            <w:r>
              <w:rPr>
                <w:rFonts w:eastAsia="Times New Roman" w:cs="Calibri"/>
                <w:color w:val="000000"/>
                <w:lang w:eastAsia="fr-FR"/>
              </w:rPr>
              <w:t xml:space="preserve">Avoir des compétences de gestion des ressources financières. </w:t>
            </w:r>
            <w:bookmarkStart w:id="81" w:name="__UnoMark__815_2749759877"/>
            <w:bookmarkEnd w:id="81"/>
          </w:p>
        </w:tc>
        <w:tc>
          <w:tcPr>
            <w:tcW w:w="505"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82" w:name="__UnoMark__816_2749759877"/>
            <w:bookmarkStart w:id="83" w:name="__UnoMark__817_2749759877"/>
            <w:bookmarkEnd w:id="82"/>
            <w:bookmarkEnd w:id="83"/>
            <w:r>
              <w:rPr>
                <w:rFonts w:eastAsia="Times New Roman" w:cs="Calibri"/>
                <w:lang w:eastAsia="fr-FR"/>
              </w:rPr>
              <w:t>A</w:t>
            </w:r>
          </w:p>
        </w:tc>
        <w:tc>
          <w:tcPr>
            <w:tcW w:w="1055"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84" w:name="__UnoMark__818_2749759877"/>
            <w:bookmarkStart w:id="85" w:name="__UnoMark__819_2749759877"/>
            <w:bookmarkEnd w:id="84"/>
            <w:bookmarkEnd w:id="85"/>
            <w:r>
              <w:rPr>
                <w:rFonts w:eastAsia="Times New Roman" w:cs="Calibri"/>
                <w:lang w:eastAsia="fr-FR"/>
              </w:rPr>
              <w:t>B</w:t>
            </w:r>
          </w:p>
        </w:tc>
      </w:tr>
      <w:tr>
        <w:trPr>
          <w:trHeight w:val="340"/>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both"/>
            </w:pPr>
            <w:bookmarkStart w:id="86" w:name="__UnoMark__820_2749759877"/>
            <w:bookmarkEnd w:id="86"/>
            <w:r>
              <w:rPr>
                <w:rFonts w:eastAsia="Times New Roman" w:cs="Calibri"/>
                <w:color w:val="000000"/>
                <w:lang w:eastAsia="fr-FR"/>
              </w:rPr>
              <w:t xml:space="preserve">Avoir des compétences en gestion des ressources humaines. </w:t>
            </w:r>
            <w:bookmarkStart w:id="87" w:name="__UnoMark__821_2749759877"/>
            <w:bookmarkEnd w:id="87"/>
          </w:p>
        </w:tc>
        <w:tc>
          <w:tcPr>
            <w:tcW w:w="505"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88" w:name="__UnoMark__822_2749759877"/>
            <w:bookmarkStart w:id="89" w:name="__UnoMark__823_2749759877"/>
            <w:bookmarkEnd w:id="88"/>
            <w:bookmarkEnd w:id="89"/>
            <w:r>
              <w:rPr>
                <w:rFonts w:eastAsia="Times New Roman" w:cs="Calibri"/>
                <w:lang w:eastAsia="fr-FR"/>
              </w:rPr>
              <w:t>C</w:t>
            </w:r>
          </w:p>
        </w:tc>
        <w:tc>
          <w:tcPr>
            <w:tcW w:w="1055"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90" w:name="__UnoMark__824_2749759877"/>
            <w:bookmarkStart w:id="91" w:name="__UnoMark__825_2749759877"/>
            <w:bookmarkEnd w:id="90"/>
            <w:bookmarkEnd w:id="91"/>
            <w:r>
              <w:t>D</w:t>
            </w:r>
          </w:p>
        </w:tc>
      </w:tr>
      <w:tr>
        <w:trPr>
          <w:trHeight w:val="397"/>
          <w:jc w:val="center"/>
        </w:trPr>
        <w:tc>
          <w:tcPr>
            <w:tcW w:w="9776" w:type="dxa"/>
            <w:gridSpan w:val="7"/>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pPr>
            <w:bookmarkStart w:id="92" w:name="__UnoMark__826_2749759877"/>
            <w:bookmarkEnd w:id="92"/>
            <w:r>
              <w:rPr>
                <w:rFonts w:eastAsia="Times New Roman" w:cs="Calibri"/>
                <w:b/>
                <w:lang w:eastAsia="fr-FR"/>
              </w:rPr>
              <w:t>Communication</w:t>
            </w:r>
            <w:bookmarkStart w:id="93" w:name="__UnoMark__827_2749759877"/>
            <w:bookmarkEnd w:id="93"/>
          </w:p>
        </w:tc>
      </w:tr>
      <w:tr>
        <w:trPr>
          <w:trHeight w:val="397"/>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both"/>
            </w:pPr>
            <w:bookmarkStart w:id="94" w:name="__UnoMark__828_2749759877"/>
            <w:bookmarkEnd w:id="94"/>
            <w:r>
              <w:rPr>
                <w:rFonts w:eastAsia="Times New Roman" w:cs="Calibri"/>
                <w:lang w:eastAsia="fr-FR"/>
              </w:rPr>
              <w:t xml:space="preserve">Maitriser les techniques de la communication écrite. </w:t>
            </w:r>
            <w:bookmarkStart w:id="95" w:name="__UnoMark__829_2749759877"/>
            <w:bookmarkEnd w:id="95"/>
          </w:p>
        </w:tc>
        <w:tc>
          <w:tcPr>
            <w:tcW w:w="4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96" w:name="__UnoMark__830_2749759877"/>
            <w:bookmarkEnd w:id="96"/>
            <w:r>
              <w:rPr>
                <w:rFonts w:eastAsia="Times New Roman" w:cs="Calibri"/>
                <w:lang w:eastAsia="fr-FR"/>
              </w:rPr>
              <w:t>C</w:t>
            </w:r>
            <w:bookmarkStart w:id="97" w:name="__UnoMark__831_2749759877"/>
            <w:bookmarkEnd w:id="97"/>
          </w:p>
        </w:tc>
        <w:tc>
          <w:tcPr>
            <w:tcW w:w="1092"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98" w:name="__UnoMark__832_2749759877"/>
            <w:bookmarkEnd w:id="98"/>
            <w:r>
              <w:rPr>
                <w:rFonts w:eastAsia="Times New Roman" w:cs="Calibri"/>
                <w:lang w:eastAsia="fr-FR"/>
              </w:rPr>
              <w:t>D</w:t>
            </w:r>
            <w:bookmarkStart w:id="99" w:name="__UnoMark__833_2749759877"/>
            <w:bookmarkEnd w:id="99"/>
          </w:p>
        </w:tc>
      </w:tr>
      <w:tr>
        <w:trPr>
          <w:trHeight w:val="397"/>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both"/>
            </w:pPr>
            <w:bookmarkStart w:id="100" w:name="__UnoMark__834_2749759877"/>
            <w:bookmarkEnd w:id="100"/>
            <w:r>
              <w:rPr>
                <w:rFonts w:eastAsia="Times New Roman" w:cs="Calibri"/>
                <w:lang w:eastAsia="fr-FR"/>
              </w:rPr>
              <w:t xml:space="preserve">Maitriser les techniques de la communication orale. </w:t>
            </w:r>
            <w:bookmarkStart w:id="101" w:name="__UnoMark__835_2749759877"/>
            <w:bookmarkEnd w:id="101"/>
          </w:p>
        </w:tc>
        <w:tc>
          <w:tcPr>
            <w:tcW w:w="4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102" w:name="__UnoMark__836_2749759877"/>
            <w:bookmarkEnd w:id="102"/>
            <w:r>
              <w:rPr>
                <w:rFonts w:eastAsia="Times New Roman" w:cs="Calibri"/>
                <w:lang w:eastAsia="fr-FR"/>
              </w:rPr>
              <w:t xml:space="preserve">C  </w:t>
            </w:r>
            <w:bookmarkStart w:id="103" w:name="__UnoMark__837_2749759877"/>
            <w:bookmarkEnd w:id="103"/>
          </w:p>
        </w:tc>
        <w:tc>
          <w:tcPr>
            <w:tcW w:w="1092"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104" w:name="__UnoMark__838_2749759877"/>
            <w:bookmarkEnd w:id="104"/>
            <w:r>
              <w:rPr>
                <w:rFonts w:eastAsia="Times New Roman" w:cs="Calibri"/>
                <w:lang w:eastAsia="fr-FR"/>
              </w:rPr>
              <w:t>D</w:t>
            </w:r>
          </w:p>
        </w:tc>
      </w:tr>
    </w:tbl>
    <w:p>
      <w:pPr>
        <w:tabs>
          <w:tab w:val="left" w:pos="1985"/>
        </w:tabs>
        <w:spacing w:after="0" w:line="240" w:lineRule="auto"/>
        <w:jc w:val="both"/>
        <w:rPr>
          <w:rFonts w:ascii="Calibri" w:eastAsia="Times New Roman" w:hAnsi="Calibri" w:cs="Times New Roman"/>
          <w:sz w:val="24"/>
          <w:szCs w:val="24"/>
          <w:lang w:eastAsia="fr-FR"/>
        </w:rPr>
      </w:pPr>
    </w:p>
    <w:p>
      <w:pPr>
        <w:tabs>
          <w:tab w:val="left" w:pos="1985"/>
        </w:tabs>
        <w:spacing w:after="0" w:line="240" w:lineRule="auto"/>
        <w:jc w:val="both"/>
        <w:rPr>
          <w:rFonts w:ascii="Calibri" w:eastAsia="Times New Roman" w:hAnsi="Calibri" w:cs="Times New Roman"/>
          <w:sz w:val="24"/>
          <w:szCs w:val="24"/>
          <w:lang w:eastAsia="fr-FR"/>
        </w:rPr>
        <w:sectPr>
          <w:pgSz w:w="11906" w:h="16838"/>
          <w:pgMar w:top="1417" w:right="1417" w:bottom="1417" w:left="1417" w:header="708" w:footer="16" w:gutter="0"/>
          <w:cols w:space="720"/>
          <w:formProt w:val="0"/>
          <w:docGrid w:linePitch="360" w:charSpace="4096"/>
        </w:sectPr>
      </w:pPr>
    </w:p>
    <w:tbl>
      <w:tblPr>
        <w:tblpPr w:leftFromText="141" w:rightFromText="141" w:vertAnchor="text" w:horzAnchor="margin" w:tblpY="-836"/>
        <w:tblW w:w="8673" w:type="dxa"/>
        <w:tblCellMar>
          <w:left w:w="70" w:type="dxa"/>
          <w:right w:w="70" w:type="dxa"/>
        </w:tblCellMar>
        <w:tblLook w:val="0000" w:firstRow="0" w:lastRow="0" w:firstColumn="0" w:lastColumn="0" w:noHBand="0" w:noVBand="0"/>
      </w:tblPr>
      <w:tblGrid>
        <w:gridCol w:w="2891"/>
        <w:gridCol w:w="2891"/>
        <w:gridCol w:w="2891"/>
      </w:tblGrid>
      <w:tr>
        <w:trPr>
          <w:trHeight w:val="499"/>
        </w:trPr>
        <w:tc>
          <w:tcPr>
            <w:tcW w:w="2891" w:type="dxa"/>
            <w:shd w:val="clear" w:color="auto" w:fill="auto"/>
            <w:vAlign w:val="center"/>
          </w:tcPr>
          <w:p>
            <w:pPr>
              <w:tabs>
                <w:tab w:val="left" w:pos="1985"/>
              </w:tabs>
              <w:spacing w:after="0" w:line="240" w:lineRule="auto"/>
              <w:ind w:left="181"/>
              <w:jc w:val="center"/>
              <w:rPr>
                <w:rFonts w:ascii="Calibri" w:eastAsia="Times New Roman" w:hAnsi="Calibri" w:cs="Times New Roman"/>
                <w:color w:val="FFFFFF"/>
                <w:sz w:val="20"/>
                <w:szCs w:val="20"/>
                <w:lang w:eastAsia="fr-FR"/>
              </w:rPr>
            </w:pPr>
            <w:r>
              <w:rPr>
                <w:rFonts w:eastAsia="Times New Roman" w:cs="Times New Roman"/>
                <w:sz w:val="20"/>
                <w:szCs w:val="20"/>
                <w:lang w:eastAsia="fr-FR"/>
              </w:rPr>
              <w:t>Identité administrative</w:t>
            </w:r>
          </w:p>
        </w:tc>
        <w:tc>
          <w:tcPr>
            <w:tcW w:w="2891" w:type="dxa"/>
            <w:shd w:val="clear" w:color="auto" w:fill="auto"/>
            <w:vAlign w:val="center"/>
          </w:tcPr>
          <w:p>
            <w:pPr>
              <w:tabs>
                <w:tab w:val="left" w:pos="1985"/>
              </w:tabs>
              <w:spacing w:after="0" w:line="240" w:lineRule="auto"/>
              <w:jc w:val="center"/>
              <w:rPr>
                <w:rFonts w:ascii="Calibri" w:eastAsia="Times New Roman" w:hAnsi="Calibri" w:cs="Times New Roman"/>
                <w:sz w:val="20"/>
                <w:szCs w:val="20"/>
                <w:lang w:eastAsia="fr-FR"/>
              </w:rPr>
            </w:pPr>
            <w:r>
              <w:rPr>
                <w:rFonts w:eastAsia="Times New Roman" w:cs="Times New Roman"/>
                <w:sz w:val="20"/>
                <w:szCs w:val="20"/>
                <w:lang w:eastAsia="fr-FR"/>
              </w:rPr>
              <w:t>Référentiel des responsabilités</w:t>
            </w:r>
          </w:p>
        </w:tc>
        <w:tc>
          <w:tcPr>
            <w:tcW w:w="2891" w:type="dxa"/>
            <w:shd w:val="clear" w:color="auto" w:fill="001D77"/>
            <w:vAlign w:val="center"/>
          </w:tcPr>
          <w:p>
            <w:pPr>
              <w:tabs>
                <w:tab w:val="left" w:pos="1985"/>
              </w:tabs>
              <w:spacing w:after="0" w:line="240" w:lineRule="auto"/>
              <w:jc w:val="center"/>
              <w:rPr>
                <w:rFonts w:ascii="Calibri" w:eastAsia="Times New Roman" w:hAnsi="Calibri" w:cs="Times New Roman"/>
                <w:b/>
                <w:sz w:val="20"/>
                <w:szCs w:val="20"/>
                <w:lang w:eastAsia="fr-FR"/>
              </w:rPr>
            </w:pPr>
            <w:r>
              <w:rPr>
                <w:rFonts w:eastAsia="Times New Roman" w:cs="Times New Roman"/>
                <w:b/>
                <w:color w:val="FFFFFF"/>
                <w:sz w:val="20"/>
                <w:szCs w:val="20"/>
                <w:lang w:eastAsia="fr-FR"/>
              </w:rPr>
              <w:t>Profil de compétence</w:t>
            </w:r>
          </w:p>
        </w:tc>
      </w:tr>
    </w:tbl>
    <w:tbl>
      <w:tblPr>
        <w:tblpPr w:leftFromText="141" w:rightFromText="141" w:horzAnchor="margin" w:tblpXSpec="center" w:tblpY="337"/>
        <w:tblW w:w="10363" w:type="dxa"/>
        <w:jc w:val="center"/>
        <w:tblCellMar>
          <w:left w:w="70" w:type="dxa"/>
          <w:right w:w="70" w:type="dxa"/>
        </w:tblCellMar>
        <w:tblLook w:val="0000" w:firstRow="0" w:lastRow="0" w:firstColumn="0" w:lastColumn="0" w:noHBand="0" w:noVBand="0"/>
      </w:tblPr>
      <w:tblGrid>
        <w:gridCol w:w="8528"/>
        <w:gridCol w:w="613"/>
        <w:gridCol w:w="38"/>
        <w:gridCol w:w="37"/>
        <w:gridCol w:w="17"/>
        <w:gridCol w:w="970"/>
        <w:gridCol w:w="160"/>
      </w:tblGrid>
      <w:tr>
        <w:trPr>
          <w:cantSplit/>
          <w:trHeight w:val="564"/>
          <w:jc w:val="center"/>
        </w:trPr>
        <w:tc>
          <w:tcPr>
            <w:tcW w:w="10203" w:type="dxa"/>
            <w:gridSpan w:val="6"/>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rPr>
                <w:rFonts w:ascii="Calibri" w:eastAsia="Times New Roman" w:hAnsi="Calibri" w:cs="Times New Roman"/>
                <w:b/>
                <w:color w:val="1F497D"/>
                <w:lang w:eastAsia="fr-FR"/>
              </w:rPr>
            </w:pPr>
            <w:r>
              <w:rPr>
                <w:rFonts w:eastAsia="Times New Roman" w:cs="Times New Roman"/>
                <w:b/>
                <w:sz w:val="24"/>
                <w:lang w:eastAsia="fr-FR"/>
              </w:rPr>
              <w:t>Compétences Comportementales</w:t>
            </w:r>
          </w:p>
        </w:tc>
        <w:tc>
          <w:tcPr>
            <w:tcW w:w="160" w:type="dxa"/>
            <w:shd w:val="clear" w:color="auto" w:fill="auto"/>
          </w:tcPr>
          <w:p/>
        </w:tc>
      </w:tr>
      <w:tr>
        <w:trPr>
          <w:gridAfter w:val="1"/>
          <w:wAfter w:w="160" w:type="dxa"/>
          <w:cantSplit/>
          <w:trHeight w:val="546"/>
          <w:jc w:val="center"/>
        </w:trPr>
        <w:tc>
          <w:tcPr>
            <w:tcW w:w="852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eastAsia="Times New Roman" w:hAnsi="Calibri" w:cs="Times New Roman"/>
                <w:b/>
                <w:color w:val="000000"/>
                <w:lang w:eastAsia="fr-FR"/>
              </w:rPr>
            </w:pPr>
            <w:r>
              <w:rPr>
                <w:rFonts w:eastAsia="Times New Roman" w:cs="Times New Roman"/>
                <w:b/>
                <w:color w:val="000000"/>
                <w:lang w:eastAsia="fr-FR"/>
              </w:rPr>
              <w:t>Niveaux de maitrise</w:t>
            </w:r>
          </w:p>
          <w:p>
            <w:pPr>
              <w:numPr>
                <w:ilvl w:val="0"/>
                <w:numId w:val="3"/>
              </w:numPr>
              <w:tabs>
                <w:tab w:val="left" w:pos="1985"/>
              </w:tabs>
              <w:spacing w:after="0" w:line="240" w:lineRule="auto"/>
              <w:contextualSpacing/>
              <w:rPr>
                <w:rFonts w:ascii="Calibri" w:eastAsia="Times New Roman" w:hAnsi="Calibri" w:cs="Times New Roman"/>
                <w:b/>
                <w:color w:val="000000"/>
                <w:lang w:eastAsia="fr-FR"/>
              </w:rPr>
            </w:pPr>
            <w:r>
              <w:rPr>
                <w:rFonts w:eastAsia="Times New Roman" w:cs="Times New Roman"/>
                <w:b/>
                <w:color w:val="000000"/>
                <w:lang w:eastAsia="fr-FR"/>
              </w:rPr>
              <w:t>Aptitude à acquérir la compétence -&gt; avoir des notions théoriques</w:t>
            </w:r>
          </w:p>
          <w:p>
            <w:pPr>
              <w:numPr>
                <w:ilvl w:val="0"/>
                <w:numId w:val="3"/>
              </w:numPr>
              <w:tabs>
                <w:tab w:val="left" w:pos="1985"/>
              </w:tabs>
              <w:spacing w:after="0" w:line="240" w:lineRule="auto"/>
              <w:contextualSpacing/>
              <w:rPr>
                <w:rFonts w:ascii="Calibri" w:eastAsia="Times New Roman" w:hAnsi="Calibri" w:cs="Times New Roman"/>
                <w:b/>
                <w:color w:val="000000"/>
                <w:lang w:eastAsia="fr-FR"/>
              </w:rPr>
            </w:pPr>
            <w:r>
              <w:rPr>
                <w:rFonts w:eastAsia="Times New Roman" w:cs="Times New Roman"/>
                <w:b/>
                <w:color w:val="000000"/>
                <w:lang w:eastAsia="fr-FR"/>
              </w:rPr>
              <w:t>Élémentaire -&gt; agir de façon réactive, avec accompagnement</w:t>
            </w:r>
          </w:p>
          <w:p>
            <w:pPr>
              <w:numPr>
                <w:ilvl w:val="0"/>
                <w:numId w:val="3"/>
              </w:numPr>
              <w:tabs>
                <w:tab w:val="left" w:pos="1985"/>
              </w:tabs>
              <w:spacing w:after="0" w:line="240" w:lineRule="auto"/>
              <w:contextualSpacing/>
              <w:rPr>
                <w:rFonts w:ascii="Calibri" w:eastAsia="Times New Roman" w:hAnsi="Calibri" w:cs="Times New Roman"/>
                <w:b/>
                <w:color w:val="000000"/>
                <w:lang w:eastAsia="fr-FR"/>
              </w:rPr>
            </w:pPr>
            <w:r>
              <w:rPr>
                <w:rFonts w:eastAsia="Times New Roman" w:cs="Times New Roman"/>
                <w:b/>
                <w:color w:val="000000"/>
                <w:lang w:eastAsia="fr-FR"/>
              </w:rPr>
              <w:t>Intermédiaire -&gt; agir de façon proactive, autonome</w:t>
            </w:r>
          </w:p>
          <w:p>
            <w:pPr>
              <w:numPr>
                <w:ilvl w:val="0"/>
                <w:numId w:val="3"/>
              </w:numPr>
              <w:tabs>
                <w:tab w:val="left" w:pos="1985"/>
              </w:tabs>
              <w:spacing w:after="0" w:line="240" w:lineRule="auto"/>
              <w:contextualSpacing/>
              <w:rPr>
                <w:rFonts w:ascii="Calibri" w:eastAsia="Times New Roman" w:hAnsi="Calibri" w:cs="Times New Roman"/>
                <w:b/>
                <w:color w:val="1F497D"/>
                <w:lang w:eastAsia="fr-FR"/>
              </w:rPr>
            </w:pPr>
            <w:r>
              <w:rPr>
                <w:rFonts w:eastAsia="Times New Roman" w:cs="Times New Roman"/>
                <w:b/>
                <w:color w:val="000000"/>
                <w:lang w:eastAsia="fr-FR"/>
              </w:rPr>
              <w:t>Avancé -&gt; agir avec excellence, faire preuve d’anticipation</w:t>
            </w:r>
          </w:p>
          <w:p>
            <w:pPr>
              <w:tabs>
                <w:tab w:val="left" w:pos="1985"/>
              </w:tabs>
              <w:spacing w:after="0" w:line="240" w:lineRule="auto"/>
              <w:ind w:left="785"/>
              <w:contextualSpacing/>
              <w:rPr>
                <w:rFonts w:ascii="Calibri" w:eastAsia="Times New Roman" w:hAnsi="Calibri" w:cs="Times New Roman"/>
                <w:b/>
                <w:color w:val="1F497D"/>
                <w:lang w:eastAsia="fr-FR"/>
              </w:rPr>
            </w:pPr>
          </w:p>
        </w:tc>
        <w:tc>
          <w:tcPr>
            <w:tcW w:w="1675"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pPr>
              <w:spacing w:after="0" w:line="240" w:lineRule="auto"/>
              <w:jc w:val="center"/>
              <w:rPr>
                <w:rFonts w:ascii="Times New Roman" w:eastAsia="Times New Roman" w:hAnsi="Times New Roman" w:cs="Times New Roman"/>
                <w:sz w:val="24"/>
                <w:szCs w:val="24"/>
                <w:lang w:val="fr-FR" w:eastAsia="fr-FR"/>
              </w:rPr>
            </w:pPr>
            <w:r>
              <w:rPr>
                <w:rFonts w:eastAsia="Times New Roman" w:cs="Calibri"/>
                <w:lang w:eastAsia="fr-FR"/>
              </w:rPr>
              <w:t xml:space="preserve">Niveau attendu en : </w:t>
            </w:r>
          </w:p>
        </w:tc>
      </w:tr>
      <w:tr>
        <w:trPr>
          <w:gridAfter w:val="1"/>
          <w:wAfter w:w="160" w:type="dxa"/>
          <w:cantSplit/>
          <w:trHeight w:val="1056"/>
          <w:jc w:val="center"/>
        </w:trPr>
        <w:tc>
          <w:tcPr>
            <w:tcW w:w="8528"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eastAsia="Times New Roman" w:hAnsi="Calibri" w:cs="Times New Roman"/>
                <w:b/>
                <w:color w:val="000000"/>
                <w:lang w:eastAsia="fr-FR"/>
              </w:rPr>
            </w:pPr>
          </w:p>
        </w:tc>
        <w:tc>
          <w:tcPr>
            <w:tcW w:w="705"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pPr>
              <w:spacing w:after="0" w:line="240" w:lineRule="auto"/>
              <w:jc w:val="center"/>
              <w:rPr>
                <w:rFonts w:ascii="Calibri" w:eastAsia="Times New Roman" w:hAnsi="Calibri" w:cs="Calibri"/>
                <w:lang w:eastAsia="fr-FR"/>
              </w:rPr>
            </w:pPr>
            <w:r>
              <w:rPr>
                <w:rFonts w:eastAsia="Times New Roman" w:cs="Calibri"/>
                <w:lang w:eastAsia="fr-FR"/>
              </w:rPr>
              <w:t>Jury</w:t>
            </w:r>
          </w:p>
        </w:tc>
        <w:tc>
          <w:tcPr>
            <w:tcW w:w="97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pacing w:after="0" w:line="240" w:lineRule="auto"/>
              <w:jc w:val="center"/>
              <w:rPr>
                <w:rFonts w:ascii="Calibri" w:eastAsia="Times New Roman" w:hAnsi="Calibri" w:cs="Calibri"/>
                <w:lang w:eastAsia="fr-FR"/>
              </w:rPr>
            </w:pPr>
            <w:r>
              <w:rPr>
                <w:rFonts w:eastAsia="Times New Roman" w:cs="Calibri"/>
                <w:lang w:eastAsia="fr-FR"/>
              </w:rPr>
              <w:t>Fonction</w:t>
            </w:r>
          </w:p>
        </w:tc>
      </w:tr>
      <w:tr>
        <w:trPr>
          <w:trHeight w:val="338"/>
          <w:jc w:val="center"/>
        </w:trPr>
        <w:tc>
          <w:tcPr>
            <w:tcW w:w="10203" w:type="dxa"/>
            <w:gridSpan w:val="6"/>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b/>
                <w:lang w:eastAsia="fr-FR"/>
              </w:rPr>
              <w:t>Innover</w:t>
            </w:r>
          </w:p>
        </w:tc>
        <w:tc>
          <w:tcPr>
            <w:tcW w:w="160" w:type="dxa"/>
            <w:shd w:val="clear" w:color="auto" w:fill="auto"/>
          </w:tcPr>
          <w:p/>
        </w:tc>
      </w:tr>
      <w:tr>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eastAsia="Times New Roman" w:hAnsi="Calibri" w:cs="Calibri"/>
                <w:lang w:eastAsia="fr-FR"/>
              </w:rPr>
            </w:pPr>
            <w:r>
              <w:rPr>
                <w:rFonts w:eastAsia="Times New Roman" w:cs="Calibri"/>
                <w:lang w:val="fr-FR" w:eastAsia="fr-FR"/>
              </w:rPr>
              <w:t xml:space="preserve">Avoir une capacité d’observation objective et d’analyse du fonctionnement de son école en vue, le cas échéant, de dégager des pistes d’action alternatives. </w:t>
            </w:r>
          </w:p>
        </w:tc>
        <w:tc>
          <w:tcPr>
            <w:tcW w:w="688"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 xml:space="preserve">C </w:t>
            </w:r>
          </w:p>
        </w:tc>
        <w:tc>
          <w:tcPr>
            <w:tcW w:w="987"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D</w:t>
            </w:r>
          </w:p>
        </w:tc>
      </w:tr>
      <w:tr>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eastAsia="Times New Roman" w:hAnsi="Calibri" w:cs="Calibri"/>
                <w:lang w:val="fr-FR" w:eastAsia="fr-FR"/>
              </w:rPr>
            </w:pPr>
            <w:r>
              <w:rPr>
                <w:rFonts w:eastAsia="Times New Roman" w:cs="Calibri"/>
                <w:lang w:val="fr-FR" w:eastAsia="fr-FR"/>
              </w:rPr>
              <w:t>Être capable d'accompagner le changement.</w:t>
            </w:r>
          </w:p>
        </w:tc>
        <w:tc>
          <w:tcPr>
            <w:tcW w:w="688"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 xml:space="preserve">C </w:t>
            </w:r>
          </w:p>
        </w:tc>
        <w:tc>
          <w:tcPr>
            <w:tcW w:w="987"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D</w:t>
            </w:r>
          </w:p>
        </w:tc>
      </w:tr>
      <w:tr>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eastAsia="Times New Roman" w:hAnsi="Calibri" w:cs="Calibri"/>
                <w:lang w:val="fr-FR" w:eastAsia="fr-FR"/>
              </w:rPr>
            </w:pPr>
            <w:r>
              <w:rPr>
                <w:rFonts w:eastAsia="Times New Roman" w:cs="Calibri"/>
                <w:lang w:val="fr-FR" w:eastAsia="fr-FR"/>
              </w:rPr>
              <w:t>Établir des liens entre les diverses données, concevoir des alternatives et tirer des conclusions adéquates.</w:t>
            </w:r>
          </w:p>
        </w:tc>
        <w:tc>
          <w:tcPr>
            <w:tcW w:w="688"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 xml:space="preserve">C </w:t>
            </w:r>
          </w:p>
        </w:tc>
        <w:tc>
          <w:tcPr>
            <w:tcW w:w="987"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D</w:t>
            </w:r>
          </w:p>
        </w:tc>
      </w:tr>
      <w:tr>
        <w:trPr>
          <w:trHeight w:val="338"/>
          <w:jc w:val="center"/>
        </w:trPr>
        <w:tc>
          <w:tcPr>
            <w:tcW w:w="10203" w:type="dxa"/>
            <w:gridSpan w:val="6"/>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b/>
                <w:lang w:eastAsia="fr-FR"/>
              </w:rPr>
              <w:t>Souder des équipes</w:t>
            </w:r>
          </w:p>
        </w:tc>
        <w:tc>
          <w:tcPr>
            <w:tcW w:w="160" w:type="dxa"/>
            <w:shd w:val="clear" w:color="auto" w:fill="auto"/>
          </w:tcPr>
          <w:p/>
        </w:tc>
      </w:tr>
      <w:tr>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eastAsia="Times New Roman" w:hAnsi="Calibri" w:cs="Calibri"/>
                <w:lang w:val="fr-FR" w:eastAsia="fr-FR"/>
              </w:rPr>
            </w:pPr>
            <w:r>
              <w:rPr>
                <w:rFonts w:eastAsia="Times New Roman" w:cs="Calibri"/>
                <w:lang w:val="fr-FR" w:eastAsia="fr-FR"/>
              </w:rPr>
              <w:t>Être capable de prendre des décisions et de s’y tenir après avoir instruit la question à trancher et/ou au terme d’un processus participatif.</w:t>
            </w:r>
          </w:p>
        </w:tc>
        <w:tc>
          <w:tcPr>
            <w:tcW w:w="651"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C</w:t>
            </w:r>
          </w:p>
        </w:tc>
        <w:tc>
          <w:tcPr>
            <w:tcW w:w="1024"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C</w:t>
            </w:r>
          </w:p>
        </w:tc>
      </w:tr>
      <w:tr>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eastAsia="Times New Roman" w:hAnsi="Calibri" w:cs="Calibri"/>
                <w:lang w:eastAsia="fr-BE"/>
              </w:rPr>
            </w:pPr>
            <w:r>
              <w:rPr>
                <w:rFonts w:eastAsia="Times New Roman" w:cs="Calibri"/>
                <w:lang w:val="fr-FR" w:eastAsia="fr-FR"/>
              </w:rPr>
              <w:t xml:space="preserve">Reconnaitre les qualités des collaborateurs, les stimuler à prendre des initiatives en leur donnant des responsabilités et en adaptant son propre style de leadership. </w:t>
            </w:r>
          </w:p>
        </w:tc>
        <w:tc>
          <w:tcPr>
            <w:tcW w:w="651"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C</w:t>
            </w:r>
          </w:p>
        </w:tc>
        <w:tc>
          <w:tcPr>
            <w:tcW w:w="1024"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C</w:t>
            </w:r>
          </w:p>
        </w:tc>
      </w:tr>
      <w:tr>
        <w:trPr>
          <w:trHeight w:val="338"/>
          <w:jc w:val="center"/>
        </w:trPr>
        <w:tc>
          <w:tcPr>
            <w:tcW w:w="10203" w:type="dxa"/>
            <w:gridSpan w:val="6"/>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rPr>
                <w:rFonts w:ascii="Calibri" w:eastAsia="Times New Roman" w:hAnsi="Calibri" w:cs="Calibri"/>
                <w:b/>
                <w:lang w:eastAsia="fr-FR"/>
              </w:rPr>
            </w:pPr>
            <w:r>
              <w:rPr>
                <w:rFonts w:eastAsia="Times New Roman" w:cs="Calibri"/>
                <w:b/>
                <w:lang w:eastAsia="fr-FR"/>
              </w:rPr>
              <w:t>Conseiller</w:t>
            </w:r>
          </w:p>
        </w:tc>
        <w:tc>
          <w:tcPr>
            <w:tcW w:w="160" w:type="dxa"/>
            <w:shd w:val="clear" w:color="auto" w:fill="auto"/>
          </w:tcPr>
          <w:p/>
        </w:tc>
      </w:tr>
      <w:tr>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eastAsia="Times New Roman" w:hAnsi="Calibri" w:cs="Calibri"/>
                <w:lang w:val="fr-FR" w:eastAsia="fr-FR"/>
              </w:rPr>
            </w:pPr>
            <w:r>
              <w:rPr>
                <w:rFonts w:cs="Calibri"/>
                <w:lang w:val="fr-FR"/>
              </w:rPr>
              <w:t>Fournir des conseils à ses interlocuteurs et développer avec eux une relation de confiance basée sur ses expertises.</w:t>
            </w:r>
          </w:p>
        </w:tc>
        <w:tc>
          <w:tcPr>
            <w:tcW w:w="651"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B</w:t>
            </w:r>
          </w:p>
        </w:tc>
        <w:tc>
          <w:tcPr>
            <w:tcW w:w="1024"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C</w:t>
            </w:r>
          </w:p>
        </w:tc>
      </w:tr>
      <w:tr>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hAnsi="Calibri" w:cs="Calibri"/>
                <w:lang w:val="fr-FR"/>
              </w:rPr>
            </w:pPr>
            <w:r>
              <w:rPr>
                <w:rFonts w:eastAsia="Times New Roman" w:cs="Calibri"/>
                <w:lang w:val="fr-FR" w:eastAsia="fr-FR"/>
              </w:rPr>
              <w:t>Avoir le sens de l’écoute et de la communication ; être capable de manifester de l’empathie, de l’enthousiasme et de la reconnaissance.</w:t>
            </w:r>
          </w:p>
        </w:tc>
        <w:tc>
          <w:tcPr>
            <w:tcW w:w="651"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 xml:space="preserve">C  </w:t>
            </w:r>
          </w:p>
        </w:tc>
        <w:tc>
          <w:tcPr>
            <w:tcW w:w="1024"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C</w:t>
            </w:r>
          </w:p>
        </w:tc>
      </w:tr>
      <w:tr>
        <w:trPr>
          <w:trHeight w:val="338"/>
          <w:jc w:val="center"/>
        </w:trPr>
        <w:tc>
          <w:tcPr>
            <w:tcW w:w="10203" w:type="dxa"/>
            <w:gridSpan w:val="6"/>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b/>
                <w:lang w:eastAsia="fr-FR"/>
              </w:rPr>
              <w:t>Faire preuve de fiabilité</w:t>
            </w:r>
          </w:p>
        </w:tc>
        <w:tc>
          <w:tcPr>
            <w:tcW w:w="160" w:type="dxa"/>
            <w:shd w:val="clear" w:color="auto" w:fill="auto"/>
          </w:tcPr>
          <w:p/>
        </w:tc>
      </w:tr>
      <w:tr>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eastAsia="Times New Roman" w:hAnsi="Calibri" w:cs="Calibri"/>
                <w:lang w:val="fr-FR" w:eastAsia="fr-FR"/>
              </w:rPr>
            </w:pPr>
            <w:r>
              <w:rPr>
                <w:rFonts w:eastAsia="Times New Roman" w:cs="Calibri"/>
                <w:lang w:val="fr-FR" w:eastAsia="fr-FR"/>
              </w:rPr>
              <w:t>Être cohérent dans ses principes, ses valeurs et son comportement, avoir le sens de l’intérêt général et respecter la dignité de la fonction.</w:t>
            </w:r>
          </w:p>
        </w:tc>
        <w:tc>
          <w:tcPr>
            <w:tcW w:w="613"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C</w:t>
            </w:r>
          </w:p>
        </w:tc>
        <w:tc>
          <w:tcPr>
            <w:tcW w:w="1062"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C</w:t>
            </w:r>
          </w:p>
        </w:tc>
      </w:tr>
      <w:tr>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eastAsia="Times New Roman" w:hAnsi="Calibri" w:cs="Calibri"/>
                <w:lang w:val="fr-FR" w:eastAsia="fr-FR"/>
              </w:rPr>
            </w:pPr>
            <w:r>
              <w:rPr>
                <w:rFonts w:eastAsia="Times New Roman" w:cs="Calibri"/>
                <w:lang w:val="fr-FR" w:eastAsia="fr-FR"/>
              </w:rPr>
              <w:t>S’impliquer et démontrer de la volonté et de l’ambition afin de générer des résultats et assumer la responsabilité de la qualité des actions entreprises.</w:t>
            </w:r>
          </w:p>
        </w:tc>
        <w:tc>
          <w:tcPr>
            <w:tcW w:w="613"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C</w:t>
            </w:r>
          </w:p>
        </w:tc>
        <w:tc>
          <w:tcPr>
            <w:tcW w:w="1062"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D</w:t>
            </w:r>
          </w:p>
        </w:tc>
      </w:tr>
      <w:tr>
        <w:trPr>
          <w:trHeight w:val="340"/>
          <w:jc w:val="center"/>
        </w:trPr>
        <w:tc>
          <w:tcPr>
            <w:tcW w:w="10203" w:type="dxa"/>
            <w:gridSpan w:val="6"/>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b/>
                <w:lang w:eastAsia="fr-FR"/>
              </w:rPr>
              <w:t>Décider</w:t>
            </w:r>
          </w:p>
        </w:tc>
        <w:tc>
          <w:tcPr>
            <w:tcW w:w="160" w:type="dxa"/>
            <w:shd w:val="clear" w:color="auto" w:fill="auto"/>
          </w:tcPr>
          <w:p/>
        </w:tc>
      </w:tr>
      <w:tr>
        <w:trPr>
          <w:gridAfter w:val="1"/>
          <w:wAfter w:w="160" w:type="dxa"/>
          <w:trHeight w:val="397"/>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pacing w:after="0" w:line="240" w:lineRule="auto"/>
              <w:rPr>
                <w:rFonts w:ascii="Calibri" w:hAnsi="Calibri" w:cs="Calibri"/>
                <w:color w:val="ED7D31"/>
              </w:rPr>
            </w:pPr>
            <w:r>
              <w:rPr>
                <w:rFonts w:ascii="Calibri" w:hAnsi="Calibri" w:cs="Calibri"/>
              </w:rPr>
              <w:t>Définir les objectifs de manière pro active, étayer des plans d'actions de manière minutieuse en y impliquant des bonnes ressources dans les délais disponibles</w:t>
            </w:r>
          </w:p>
        </w:tc>
        <w:tc>
          <w:tcPr>
            <w:tcW w:w="613"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eastAsia="Times New Roman" w:cs="Calibri"/>
                <w:lang w:eastAsia="fr-FR"/>
              </w:rPr>
            </w:pPr>
            <w:r>
              <w:rPr>
                <w:rFonts w:eastAsia="Times New Roman" w:cs="Calibri"/>
                <w:lang w:eastAsia="fr-FR"/>
              </w:rPr>
              <w:t>B</w:t>
            </w:r>
          </w:p>
        </w:tc>
        <w:tc>
          <w:tcPr>
            <w:tcW w:w="1062"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eastAsia="Times New Roman" w:cs="Calibri"/>
                <w:lang w:eastAsia="fr-FR"/>
              </w:rPr>
            </w:pPr>
            <w:r>
              <w:rPr>
                <w:rFonts w:eastAsia="Times New Roman" w:cs="Calibri"/>
                <w:lang w:eastAsia="fr-FR"/>
              </w:rPr>
              <w:t>C</w:t>
            </w:r>
          </w:p>
        </w:tc>
      </w:tr>
      <w:tr>
        <w:trPr>
          <w:gridAfter w:val="1"/>
          <w:wAfter w:w="160" w:type="dxa"/>
          <w:trHeight w:val="397"/>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eastAsia="Times New Roman" w:hAnsi="Calibri" w:cs="Calibri"/>
                <w:lang w:val="fr-FR" w:eastAsia="fr-FR"/>
              </w:rPr>
            </w:pPr>
            <w:r>
              <w:rPr>
                <w:rFonts w:eastAsia="Times New Roman" w:cs="Calibri"/>
                <w:lang w:val="fr-FR" w:eastAsia="fr-FR"/>
              </w:rPr>
              <w:t>Prendre des décisions à partir d’informations (in)complètes et initier des actions ciblées afin de mettre en œuvre les décisions.</w:t>
            </w:r>
          </w:p>
        </w:tc>
        <w:tc>
          <w:tcPr>
            <w:tcW w:w="613"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 xml:space="preserve">B </w:t>
            </w:r>
          </w:p>
        </w:tc>
        <w:tc>
          <w:tcPr>
            <w:tcW w:w="1062"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C</w:t>
            </w:r>
          </w:p>
        </w:tc>
      </w:tr>
      <w:tr>
        <w:trPr>
          <w:trHeight w:val="338"/>
          <w:jc w:val="center"/>
        </w:trPr>
        <w:tc>
          <w:tcPr>
            <w:tcW w:w="10203" w:type="dxa"/>
            <w:gridSpan w:val="6"/>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rPr>
                <w:rFonts w:ascii="Calibri" w:eastAsia="Times New Roman" w:hAnsi="Calibri" w:cs="Calibri"/>
                <w:b/>
                <w:lang w:val="fr-FR" w:eastAsia="fr-FR"/>
              </w:rPr>
            </w:pPr>
            <w:r>
              <w:rPr>
                <w:rFonts w:eastAsia="Times New Roman" w:cs="Calibri"/>
                <w:b/>
                <w:lang w:val="fr-FR" w:eastAsia="fr-FR"/>
              </w:rPr>
              <w:t>Gérer le stress</w:t>
            </w:r>
          </w:p>
        </w:tc>
        <w:tc>
          <w:tcPr>
            <w:tcW w:w="160" w:type="dxa"/>
            <w:shd w:val="clear" w:color="auto" w:fill="auto"/>
          </w:tcPr>
          <w:p/>
        </w:tc>
      </w:tr>
      <w:tr>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eastAsia="Times New Roman" w:hAnsi="Calibri" w:cs="Calibri"/>
                <w:lang w:val="fr-FR" w:eastAsia="fr-FR"/>
              </w:rPr>
            </w:pPr>
            <w:r>
              <w:rPr>
                <w:rFonts w:eastAsia="Times New Roman" w:cs="Calibri"/>
                <w:lang w:val="fr-FR" w:eastAsia="fr-FR"/>
              </w:rPr>
              <w:t>Réagir au stress en se focalisant sur le résultat en gérant ses émotions et en adoptant une attitude constructive face à la critique.</w:t>
            </w:r>
          </w:p>
        </w:tc>
        <w:tc>
          <w:tcPr>
            <w:tcW w:w="613"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val="fr-FR" w:eastAsia="fr-FR"/>
              </w:rPr>
            </w:pPr>
            <w:r>
              <w:rPr>
                <w:rFonts w:eastAsia="Times New Roman" w:cs="Calibri"/>
                <w:lang w:val="fr-FR" w:eastAsia="fr-FR"/>
              </w:rPr>
              <w:t>C</w:t>
            </w:r>
          </w:p>
        </w:tc>
        <w:tc>
          <w:tcPr>
            <w:tcW w:w="1062"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val="fr-FR" w:eastAsia="fr-FR"/>
              </w:rPr>
            </w:pPr>
            <w:r>
              <w:rPr>
                <w:rFonts w:eastAsia="Times New Roman" w:cs="Calibri"/>
                <w:lang w:val="fr-FR" w:eastAsia="fr-FR"/>
              </w:rPr>
              <w:t>C</w:t>
            </w:r>
          </w:p>
        </w:tc>
      </w:tr>
    </w:tbl>
    <w:p>
      <w:pPr>
        <w:spacing w:after="160" w:line="259" w:lineRule="auto"/>
        <w:rPr>
          <w:rFonts w:ascii="Verdana" w:hAnsi="Verdana"/>
        </w:rPr>
      </w:pPr>
    </w:p>
    <w:p>
      <w:pPr>
        <w:spacing w:after="160" w:line="259" w:lineRule="auto"/>
        <w:rPr>
          <w:rFonts w:ascii="Verdana" w:hAnsi="Verdana"/>
        </w:rPr>
      </w:pPr>
    </w:p>
    <w:p>
      <w:pPr>
        <w:spacing w:after="160" w:line="259" w:lineRule="auto"/>
        <w:rPr>
          <w:rFonts w:ascii="Verdana" w:hAnsi="Verdana"/>
        </w:rPr>
      </w:pPr>
    </w:p>
    <w:p>
      <w:pPr>
        <w:spacing w:after="160" w:line="259" w:lineRule="auto"/>
        <w:rPr>
          <w:rFonts w:ascii="Verdana" w:hAnsi="Verdana"/>
        </w:rPr>
      </w:pPr>
    </w:p>
    <w:p>
      <w:pPr>
        <w:spacing w:after="160" w:line="259" w:lineRule="auto"/>
        <w:rPr>
          <w:rFonts w:ascii="Verdana" w:hAnsi="Verdana"/>
        </w:rPr>
      </w:pPr>
    </w:p>
    <w:p>
      <w:pPr>
        <w:spacing w:after="160" w:line="259" w:lineRule="auto"/>
        <w:rPr>
          <w:rFonts w:ascii="Verdana" w:hAnsi="Verdana"/>
        </w:rPr>
      </w:pPr>
    </w:p>
    <w:tbl>
      <w:tblPr>
        <w:tblpPr w:leftFromText="141" w:rightFromText="141" w:vertAnchor="text" w:horzAnchor="margin" w:tblpY="-836"/>
        <w:tblW w:w="8673" w:type="dxa"/>
        <w:tblCellMar>
          <w:left w:w="70" w:type="dxa"/>
          <w:right w:w="70" w:type="dxa"/>
        </w:tblCellMar>
        <w:tblLook w:val="0000" w:firstRow="0" w:lastRow="0" w:firstColumn="0" w:lastColumn="0" w:noHBand="0" w:noVBand="0"/>
      </w:tblPr>
      <w:tblGrid>
        <w:gridCol w:w="2891"/>
        <w:gridCol w:w="2891"/>
        <w:gridCol w:w="2891"/>
      </w:tblGrid>
      <w:tr>
        <w:trPr>
          <w:trHeight w:val="499"/>
        </w:trPr>
        <w:tc>
          <w:tcPr>
            <w:tcW w:w="2891" w:type="dxa"/>
            <w:shd w:val="clear" w:color="auto" w:fill="auto"/>
            <w:vAlign w:val="center"/>
          </w:tcPr>
          <w:p>
            <w:pPr>
              <w:tabs>
                <w:tab w:val="left" w:pos="1985"/>
              </w:tabs>
              <w:spacing w:after="0" w:line="240" w:lineRule="auto"/>
              <w:ind w:left="181"/>
              <w:jc w:val="center"/>
              <w:rPr>
                <w:rFonts w:ascii="Calibri" w:eastAsia="Times New Roman" w:hAnsi="Calibri" w:cs="Times New Roman"/>
                <w:color w:val="FFFFFF"/>
                <w:sz w:val="20"/>
                <w:szCs w:val="20"/>
                <w:lang w:eastAsia="fr-FR"/>
              </w:rPr>
            </w:pPr>
            <w:r>
              <w:rPr>
                <w:rFonts w:eastAsia="Times New Roman" w:cs="Times New Roman"/>
                <w:sz w:val="20"/>
                <w:szCs w:val="20"/>
                <w:lang w:eastAsia="fr-FR"/>
              </w:rPr>
              <w:t>Identité administrative</w:t>
            </w:r>
          </w:p>
        </w:tc>
        <w:tc>
          <w:tcPr>
            <w:tcW w:w="2891" w:type="dxa"/>
            <w:shd w:val="clear" w:color="auto" w:fill="auto"/>
            <w:vAlign w:val="center"/>
          </w:tcPr>
          <w:p>
            <w:pPr>
              <w:tabs>
                <w:tab w:val="left" w:pos="1985"/>
              </w:tabs>
              <w:spacing w:after="0" w:line="240" w:lineRule="auto"/>
              <w:jc w:val="center"/>
              <w:rPr>
                <w:rFonts w:ascii="Calibri" w:eastAsia="Times New Roman" w:hAnsi="Calibri" w:cs="Times New Roman"/>
                <w:sz w:val="20"/>
                <w:szCs w:val="20"/>
                <w:lang w:eastAsia="fr-FR"/>
              </w:rPr>
            </w:pPr>
            <w:r>
              <w:rPr>
                <w:rFonts w:eastAsia="Times New Roman" w:cs="Times New Roman"/>
                <w:sz w:val="20"/>
                <w:szCs w:val="20"/>
                <w:lang w:eastAsia="fr-FR"/>
              </w:rPr>
              <w:t>Référentiel des responsabilités</w:t>
            </w:r>
          </w:p>
        </w:tc>
        <w:tc>
          <w:tcPr>
            <w:tcW w:w="2891" w:type="dxa"/>
            <w:shd w:val="clear" w:color="auto" w:fill="001D77"/>
            <w:vAlign w:val="center"/>
          </w:tcPr>
          <w:p>
            <w:pPr>
              <w:tabs>
                <w:tab w:val="left" w:pos="1985"/>
              </w:tabs>
              <w:spacing w:after="0" w:line="240" w:lineRule="auto"/>
              <w:jc w:val="center"/>
              <w:rPr>
                <w:rFonts w:ascii="Calibri" w:eastAsia="Times New Roman" w:hAnsi="Calibri" w:cs="Times New Roman"/>
                <w:b/>
                <w:sz w:val="20"/>
                <w:szCs w:val="20"/>
                <w:lang w:eastAsia="fr-FR"/>
              </w:rPr>
            </w:pPr>
            <w:r>
              <w:rPr>
                <w:rFonts w:eastAsia="Times New Roman" w:cs="Times New Roman"/>
                <w:b/>
                <w:color w:val="FFFFFF"/>
                <w:sz w:val="20"/>
                <w:szCs w:val="20"/>
                <w:lang w:eastAsia="fr-FR"/>
              </w:rPr>
              <w:t>Profil de compétence</w:t>
            </w:r>
          </w:p>
        </w:tc>
      </w:tr>
    </w:tbl>
    <w:p>
      <w:pPr>
        <w:shd w:val="clear" w:color="auto" w:fill="001D77"/>
        <w:spacing w:after="160" w:line="259" w:lineRule="auto"/>
        <w:jc w:val="center"/>
        <w:rPr>
          <w:rFonts w:cstheme="minorHAnsi"/>
          <w:sz w:val="28"/>
        </w:rPr>
      </w:pPr>
      <w:r>
        <w:rPr>
          <w:rFonts w:cstheme="minorHAnsi"/>
          <w:i/>
          <w:sz w:val="28"/>
        </w:rPr>
        <w:t>Compétences investiguées lors du Jury</w:t>
      </w:r>
    </w:p>
    <w:p>
      <w:pPr>
        <w:spacing w:after="160" w:line="259" w:lineRule="auto"/>
        <w:rPr>
          <w:rFonts w:cstheme="minorHAnsi"/>
          <w:vanish/>
          <w:specVanish/>
        </w:rPr>
      </w:pPr>
      <w:r>
        <w:rPr>
          <w:rFonts w:cstheme="minorHAnsi"/>
        </w:rPr>
        <w:t xml:space="preserve">Voici un récapitulatif des compétences qui seront investiguées à l’entretien: </w:t>
      </w:r>
    </w:p>
    <w:p>
      <w:pPr>
        <w:spacing w:after="160" w:line="259" w:lineRule="auto"/>
        <w:rPr>
          <w:rFonts w:cstheme="minorHAnsi"/>
          <w:vanish/>
          <w:specVanish/>
        </w:rPr>
      </w:pPr>
      <w:r>
        <w:rPr>
          <w:rFonts w:cstheme="minorHAnsi"/>
        </w:rPr>
        <w:t xml:space="preserve"> </w:t>
      </w:r>
    </w:p>
    <w:p>
      <w:pPr>
        <w:spacing w:after="160" w:line="259" w:lineRule="auto"/>
        <w:rPr>
          <w:rFonts w:cstheme="minorHAnsi"/>
          <w:vanish/>
          <w:specVanish/>
        </w:rPr>
      </w:pPr>
      <w:r>
        <w:rPr>
          <w:rFonts w:cstheme="minorHAnsi"/>
        </w:rPr>
        <w:t xml:space="preserve"> </w:t>
      </w:r>
    </w:p>
    <w:p>
      <w:pPr>
        <w:jc w:val="both"/>
        <w:rPr>
          <w:rFonts w:ascii="Verdana" w:hAnsi="Verdana"/>
          <w:vanish/>
          <w:specVanish/>
        </w:rPr>
      </w:pPr>
      <w:r>
        <w:rPr>
          <w:rFonts w:ascii="Verdana" w:hAnsi="Verdana"/>
        </w:rPr>
        <w:t xml:space="preserve"> </w:t>
      </w:r>
    </w:p>
    <w:tbl>
      <w:tblPr>
        <w:tblpPr w:leftFromText="141" w:rightFromText="141" w:vertAnchor="page" w:horzAnchor="margin" w:tblpY="2893"/>
        <w:tblW w:w="9067" w:type="dxa"/>
        <w:tblCellMar>
          <w:left w:w="70" w:type="dxa"/>
          <w:right w:w="70" w:type="dxa"/>
        </w:tblCellMar>
        <w:tblLook w:val="0000" w:firstRow="0" w:lastRow="0" w:firstColumn="0" w:lastColumn="0" w:noHBand="0" w:noVBand="0"/>
      </w:tblPr>
      <w:tblGrid>
        <w:gridCol w:w="7650"/>
        <w:gridCol w:w="1417"/>
      </w:tblGrid>
      <w:tr>
        <w:trPr>
          <w:trHeight w:val="841"/>
        </w:trPr>
        <w:tc>
          <w:tcPr>
            <w:tcW w:w="76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pPr>
              <w:tabs>
                <w:tab w:val="left" w:pos="1985"/>
              </w:tabs>
              <w:spacing w:after="0" w:line="240" w:lineRule="auto"/>
              <w:jc w:val="center"/>
              <w:rPr>
                <w:rFonts w:ascii="Calibri" w:eastAsia="Times New Roman" w:hAnsi="Calibri" w:cs="Calibri"/>
                <w:b/>
                <w:lang w:val="fr-FR" w:eastAsia="fr-FR"/>
              </w:rPr>
            </w:pPr>
            <w:r>
              <w:rPr>
                <w:rFonts w:eastAsia="Times New Roman" w:cs="Calibri"/>
                <w:b/>
                <w:sz w:val="24"/>
                <w:lang w:val="fr-FR" w:eastAsia="fr-FR"/>
              </w:rPr>
              <w:t>Profil de compétence</w:t>
            </w:r>
          </w:p>
        </w:tc>
        <w:tc>
          <w:tcPr>
            <w:tcW w:w="1417" w:type="dxa"/>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rPr>
                <w:rFonts w:ascii="Calibri" w:eastAsia="Times New Roman" w:hAnsi="Calibri" w:cs="Calibri"/>
                <w:b/>
                <w:lang w:eastAsia="fr-FR"/>
              </w:rPr>
            </w:pPr>
            <w:r>
              <w:rPr>
                <w:rFonts w:eastAsia="Times New Roman" w:cs="Calibri"/>
                <w:b/>
                <w:lang w:eastAsia="fr-FR"/>
              </w:rPr>
              <w:t xml:space="preserve">Pondération </w:t>
            </w:r>
          </w:p>
        </w:tc>
      </w:tr>
      <w:tr>
        <w:trPr>
          <w:trHeight w:val="567"/>
        </w:trPr>
        <w:tc>
          <w:tcPr>
            <w:tcW w:w="7650" w:type="dxa"/>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rPr>
                <w:rFonts w:ascii="Calibri" w:eastAsia="Times New Roman" w:hAnsi="Calibri" w:cs="Calibri"/>
                <w:b/>
                <w:lang w:eastAsia="fr-FR"/>
              </w:rPr>
            </w:pPr>
            <w:r>
              <w:rPr>
                <w:rFonts w:eastAsia="Times New Roman" w:cs="Calibri"/>
                <w:b/>
                <w:lang w:val="fr-FR" w:eastAsia="fr-FR"/>
              </w:rPr>
              <w:t xml:space="preserve">Motivation </w:t>
            </w:r>
          </w:p>
        </w:tc>
        <w:tc>
          <w:tcPr>
            <w:tcW w:w="14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pPr>
              <w:tabs>
                <w:tab w:val="left" w:pos="1985"/>
              </w:tabs>
              <w:spacing w:after="0" w:line="240" w:lineRule="auto"/>
              <w:jc w:val="center"/>
              <w:rPr>
                <w:rFonts w:ascii="Calibri" w:eastAsia="Times New Roman" w:hAnsi="Calibri" w:cs="Calibri"/>
                <w:b/>
                <w:lang w:eastAsia="fr-FR"/>
              </w:rPr>
            </w:pPr>
            <w:r>
              <w:rPr>
                <w:rFonts w:eastAsia="Times New Roman" w:cs="Calibri"/>
                <w:b/>
                <w:lang w:eastAsia="fr-FR"/>
              </w:rPr>
              <w:t>20</w:t>
            </w:r>
          </w:p>
        </w:tc>
      </w:tr>
      <w:tr>
        <w:trPr>
          <w:trHeight w:val="567"/>
        </w:trPr>
        <w:tc>
          <w:tcPr>
            <w:tcW w:w="7650" w:type="dxa"/>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rPr>
                <w:rFonts w:ascii="Calibri" w:eastAsia="Times New Roman" w:hAnsi="Calibri" w:cs="Calibri"/>
                <w:b/>
                <w:lang w:val="fr-FR" w:eastAsia="fr-FR"/>
              </w:rPr>
            </w:pPr>
            <w:r>
              <w:rPr>
                <w:rFonts w:eastAsia="Times New Roman" w:cs="Calibri"/>
                <w:b/>
                <w:lang w:val="fr-FR" w:eastAsia="fr-FR"/>
              </w:rPr>
              <w:t xml:space="preserve">Compétences techniques </w:t>
            </w:r>
          </w:p>
        </w:tc>
        <w:tc>
          <w:tcPr>
            <w:tcW w:w="14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pPr>
              <w:tabs>
                <w:tab w:val="left" w:pos="1985"/>
              </w:tabs>
              <w:spacing w:after="0" w:line="240" w:lineRule="auto"/>
              <w:jc w:val="center"/>
              <w:rPr>
                <w:rFonts w:ascii="Calibri" w:eastAsia="Times New Roman" w:hAnsi="Calibri" w:cs="Calibri"/>
                <w:b/>
                <w:lang w:eastAsia="fr-FR"/>
              </w:rPr>
            </w:pPr>
            <w:r>
              <w:rPr>
                <w:rFonts w:eastAsia="Times New Roman" w:cs="Calibri"/>
                <w:b/>
                <w:lang w:eastAsia="fr-FR"/>
              </w:rPr>
              <w:t>65</w:t>
            </w:r>
          </w:p>
        </w:tc>
      </w:tr>
      <w:tr>
        <w:trPr>
          <w:trHeight w:val="338"/>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ind w:left="708"/>
              <w:rPr>
                <w:rFonts w:ascii="Calibri" w:eastAsia="Times New Roman" w:hAnsi="Calibri" w:cs="Calibri"/>
                <w:lang w:val="fr-FR" w:eastAsia="fr-FR"/>
              </w:rPr>
            </w:pPr>
            <w:r>
              <w:rPr>
                <w:rFonts w:eastAsia="Times New Roman" w:cs="Calibri"/>
                <w:color w:val="000000"/>
                <w:lang w:eastAsia="fr-FR"/>
              </w:rPr>
              <w:t>Avoir des compétences en gestion administrative, financière et matérielle de l’établissement.</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pPr>
              <w:tabs>
                <w:tab w:val="left" w:pos="1985"/>
              </w:tabs>
              <w:spacing w:after="0" w:line="240" w:lineRule="auto"/>
              <w:jc w:val="center"/>
              <w:rPr>
                <w:rFonts w:ascii="Calibri" w:eastAsia="Times New Roman" w:hAnsi="Calibri" w:cs="Calibri"/>
                <w:i/>
                <w:lang w:eastAsia="fr-FR"/>
              </w:rPr>
            </w:pPr>
            <w:r>
              <w:rPr>
                <w:rFonts w:eastAsia="Times New Roman" w:cs="Calibri"/>
                <w:i/>
                <w:lang w:eastAsia="fr-FR"/>
              </w:rPr>
              <w:t>15</w:t>
            </w:r>
          </w:p>
        </w:tc>
      </w:tr>
      <w:tr>
        <w:trPr>
          <w:trHeight w:val="338"/>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ind w:left="708"/>
              <w:jc w:val="both"/>
              <w:rPr>
                <w:rFonts w:ascii="Calibri" w:eastAsia="Times New Roman" w:hAnsi="Calibri" w:cs="Calibri"/>
                <w:lang w:val="fr-FR" w:eastAsia="fr-FR"/>
              </w:rPr>
            </w:pPr>
            <w:r>
              <w:rPr>
                <w:rFonts w:eastAsia="Times New Roman" w:cs="Times New Roman"/>
                <w:lang w:eastAsia="fr-FR"/>
              </w:rPr>
              <w:t>Disposer de compétences pédagogiques et montrer un intérêt pour la recherche en éducation adaptée au niveau d’enseignement concerné.</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pPr>
              <w:tabs>
                <w:tab w:val="left" w:pos="1985"/>
              </w:tabs>
              <w:spacing w:after="0" w:line="240" w:lineRule="auto"/>
              <w:jc w:val="center"/>
              <w:rPr>
                <w:rFonts w:ascii="Calibri" w:eastAsia="Times New Roman" w:hAnsi="Calibri" w:cs="Calibri"/>
                <w:i/>
                <w:lang w:eastAsia="fr-FR"/>
              </w:rPr>
            </w:pPr>
            <w:r>
              <w:rPr>
                <w:rFonts w:eastAsia="Times New Roman" w:cs="Calibri"/>
                <w:i/>
                <w:lang w:eastAsia="fr-FR"/>
              </w:rPr>
              <w:t>15</w:t>
            </w:r>
          </w:p>
        </w:tc>
      </w:tr>
      <w:tr>
        <w:trPr>
          <w:trHeight w:val="338"/>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ind w:left="708"/>
              <w:rPr>
                <w:rFonts w:ascii="Calibri" w:eastAsia="Times New Roman" w:hAnsi="Calibri" w:cs="Calibri"/>
                <w:lang w:eastAsia="fr-FR"/>
              </w:rPr>
            </w:pPr>
            <w:r>
              <w:rPr>
                <w:rFonts w:eastAsia="Times New Roman" w:cs="Times New Roman"/>
                <w:lang w:eastAsia="fr-FR"/>
              </w:rPr>
              <w:t>Avoir la capacité de lire et comprendre un texte juridique.</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pPr>
              <w:tabs>
                <w:tab w:val="left" w:pos="1985"/>
              </w:tabs>
              <w:spacing w:after="0" w:line="240" w:lineRule="auto"/>
              <w:jc w:val="center"/>
              <w:rPr>
                <w:rFonts w:ascii="Calibri" w:eastAsia="Times New Roman" w:hAnsi="Calibri" w:cs="Calibri"/>
                <w:i/>
                <w:lang w:eastAsia="fr-FR"/>
              </w:rPr>
            </w:pPr>
            <w:r>
              <w:rPr>
                <w:rFonts w:eastAsia="Times New Roman" w:cs="Calibri"/>
                <w:i/>
                <w:lang w:eastAsia="fr-FR"/>
              </w:rPr>
              <w:t>10</w:t>
            </w:r>
          </w:p>
        </w:tc>
      </w:tr>
      <w:tr>
        <w:trPr>
          <w:trHeight w:val="338"/>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ind w:left="708"/>
              <w:rPr>
                <w:rFonts w:ascii="Calibri" w:eastAsia="Times New Roman" w:hAnsi="Calibri" w:cs="Calibri"/>
                <w:lang w:eastAsia="fr-BE"/>
              </w:rPr>
            </w:pPr>
            <w:r>
              <w:rPr>
                <w:rFonts w:eastAsia="Times New Roman" w:cs="Calibri"/>
                <w:color w:val="000000"/>
                <w:lang w:eastAsia="fr-FR"/>
              </w:rPr>
              <w:t>Être capable de gérer des conflits.</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pPr>
              <w:tabs>
                <w:tab w:val="left" w:pos="1985"/>
              </w:tabs>
              <w:spacing w:after="0" w:line="240" w:lineRule="auto"/>
              <w:jc w:val="center"/>
              <w:rPr>
                <w:rFonts w:ascii="Calibri" w:eastAsia="Times New Roman" w:hAnsi="Calibri" w:cs="Calibri"/>
                <w:i/>
                <w:lang w:eastAsia="fr-FR"/>
              </w:rPr>
            </w:pPr>
            <w:r>
              <w:rPr>
                <w:rFonts w:eastAsia="Times New Roman" w:cs="Calibri"/>
                <w:i/>
                <w:lang w:eastAsia="fr-FR"/>
              </w:rPr>
              <w:t>10</w:t>
            </w:r>
          </w:p>
        </w:tc>
      </w:tr>
      <w:tr>
        <w:trPr>
          <w:trHeight w:val="338"/>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ind w:left="708"/>
              <w:rPr>
                <w:rFonts w:ascii="Calibri" w:eastAsia="Times New Roman" w:hAnsi="Calibri" w:cs="Calibri"/>
                <w:color w:val="000000"/>
                <w:lang w:eastAsia="fr-FR"/>
              </w:rPr>
            </w:pPr>
            <w:r>
              <w:rPr>
                <w:rFonts w:eastAsia="Times New Roman" w:cs="Calibri"/>
                <w:lang w:eastAsia="fr-FR"/>
              </w:rPr>
              <w:t>Maitriser les techniques de la communication orale.</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pPr>
              <w:tabs>
                <w:tab w:val="left" w:pos="1985"/>
              </w:tabs>
              <w:spacing w:after="0" w:line="240" w:lineRule="auto"/>
              <w:jc w:val="center"/>
              <w:rPr>
                <w:rFonts w:ascii="Calibri" w:eastAsia="Times New Roman" w:hAnsi="Calibri" w:cs="Calibri"/>
                <w:i/>
                <w:lang w:eastAsia="fr-FR"/>
              </w:rPr>
            </w:pPr>
            <w:r>
              <w:rPr>
                <w:rFonts w:eastAsia="Times New Roman" w:cs="Calibri"/>
                <w:i/>
                <w:lang w:eastAsia="fr-FR"/>
              </w:rPr>
              <w:t>10</w:t>
            </w:r>
          </w:p>
        </w:tc>
      </w:tr>
      <w:tr>
        <w:trPr>
          <w:trHeight w:val="338"/>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ind w:left="708"/>
              <w:rPr>
                <w:rFonts w:ascii="Calibri" w:eastAsia="Times New Roman" w:hAnsi="Calibri" w:cs="Calibri"/>
                <w:color w:val="000000"/>
                <w:lang w:eastAsia="fr-FR"/>
              </w:rPr>
            </w:pPr>
            <w:r>
              <w:rPr>
                <w:rFonts w:eastAsia="Times New Roman" w:cs="Calibri"/>
                <w:lang w:eastAsia="fr-FR"/>
              </w:rPr>
              <w:t xml:space="preserve">Maitriser les techniques de la communication écrite. </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pPr>
              <w:tabs>
                <w:tab w:val="left" w:pos="1985"/>
              </w:tabs>
              <w:spacing w:after="0" w:line="240" w:lineRule="auto"/>
              <w:jc w:val="center"/>
              <w:rPr>
                <w:rFonts w:ascii="Calibri" w:eastAsia="Times New Roman" w:hAnsi="Calibri" w:cs="Calibri"/>
                <w:i/>
                <w:lang w:eastAsia="fr-FR"/>
              </w:rPr>
            </w:pPr>
            <w:r>
              <w:rPr>
                <w:rFonts w:eastAsia="Times New Roman" w:cs="Calibri"/>
                <w:i/>
                <w:lang w:eastAsia="fr-FR"/>
              </w:rPr>
              <w:t>5</w:t>
            </w:r>
          </w:p>
        </w:tc>
      </w:tr>
      <w:tr>
        <w:trPr>
          <w:trHeight w:val="567"/>
        </w:trPr>
        <w:tc>
          <w:tcPr>
            <w:tcW w:w="7650" w:type="dxa"/>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rPr>
                <w:rFonts w:ascii="Calibri" w:eastAsia="Times New Roman" w:hAnsi="Calibri" w:cs="Calibri"/>
                <w:b/>
                <w:lang w:val="fr-FR" w:eastAsia="fr-FR"/>
              </w:rPr>
            </w:pPr>
            <w:r>
              <w:rPr>
                <w:rFonts w:eastAsia="Times New Roman" w:cs="Calibri"/>
                <w:b/>
                <w:lang w:val="fr-FR" w:eastAsia="fr-FR"/>
              </w:rPr>
              <w:t xml:space="preserve">Compétences comportementales </w:t>
            </w:r>
          </w:p>
        </w:tc>
        <w:tc>
          <w:tcPr>
            <w:tcW w:w="14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pPr>
              <w:tabs>
                <w:tab w:val="left" w:pos="1985"/>
              </w:tabs>
              <w:spacing w:after="0" w:line="240" w:lineRule="auto"/>
              <w:jc w:val="center"/>
              <w:rPr>
                <w:rFonts w:ascii="Calibri" w:eastAsia="Times New Roman" w:hAnsi="Calibri" w:cs="Calibri"/>
                <w:b/>
                <w:lang w:eastAsia="fr-FR"/>
              </w:rPr>
            </w:pPr>
            <w:r>
              <w:rPr>
                <w:rFonts w:eastAsia="Times New Roman" w:cs="Calibri"/>
                <w:b/>
                <w:lang w:eastAsia="fr-FR"/>
              </w:rPr>
              <w:t>50</w:t>
            </w:r>
          </w:p>
        </w:tc>
      </w:tr>
      <w:tr>
        <w:trPr>
          <w:trHeight w:val="338"/>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ind w:left="708"/>
              <w:rPr>
                <w:rFonts w:ascii="Calibri" w:eastAsia="Times New Roman" w:hAnsi="Calibri" w:cs="Calibri"/>
                <w:lang w:val="fr-FR" w:eastAsia="fr-FR"/>
              </w:rPr>
            </w:pPr>
            <w:r>
              <w:rPr>
                <w:rFonts w:eastAsia="Times New Roman" w:cs="Calibri"/>
                <w:lang w:val="fr-FR" w:eastAsia="fr-FR"/>
              </w:rPr>
              <w:t>Innover</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pPr>
              <w:tabs>
                <w:tab w:val="left" w:pos="1985"/>
              </w:tabs>
              <w:spacing w:after="0" w:line="240" w:lineRule="auto"/>
              <w:jc w:val="center"/>
              <w:rPr>
                <w:rFonts w:ascii="Calibri" w:eastAsia="Times New Roman" w:hAnsi="Calibri" w:cs="Calibri"/>
                <w:i/>
                <w:lang w:eastAsia="fr-FR"/>
              </w:rPr>
            </w:pPr>
            <w:r>
              <w:rPr>
                <w:rFonts w:eastAsia="Times New Roman" w:cs="Calibri"/>
                <w:i/>
                <w:lang w:eastAsia="fr-FR"/>
              </w:rPr>
              <w:t>15</w:t>
            </w:r>
          </w:p>
        </w:tc>
      </w:tr>
      <w:tr>
        <w:trPr>
          <w:trHeight w:val="397"/>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ind w:left="708"/>
              <w:rPr>
                <w:rFonts w:ascii="Calibri" w:eastAsia="Times New Roman" w:hAnsi="Calibri" w:cs="Calibri"/>
                <w:lang w:val="fr-FR" w:eastAsia="fr-FR"/>
              </w:rPr>
            </w:pPr>
            <w:r>
              <w:rPr>
                <w:rFonts w:eastAsia="Times New Roman" w:cs="Calibri"/>
                <w:lang w:val="fr-FR" w:eastAsia="fr-FR"/>
              </w:rPr>
              <w:t>Souder des équipes</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pPr>
              <w:tabs>
                <w:tab w:val="left" w:pos="1985"/>
              </w:tabs>
              <w:spacing w:after="0" w:line="240" w:lineRule="auto"/>
              <w:jc w:val="center"/>
              <w:rPr>
                <w:rFonts w:ascii="Calibri" w:eastAsia="Times New Roman" w:hAnsi="Calibri" w:cs="Calibri"/>
                <w:i/>
                <w:lang w:eastAsia="fr-FR"/>
              </w:rPr>
            </w:pPr>
            <w:r>
              <w:rPr>
                <w:rFonts w:eastAsia="Times New Roman" w:cs="Calibri"/>
                <w:i/>
                <w:lang w:eastAsia="fr-FR"/>
              </w:rPr>
              <w:t>15</w:t>
            </w:r>
          </w:p>
        </w:tc>
      </w:tr>
      <w:tr>
        <w:trPr>
          <w:trHeight w:val="338"/>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ind w:left="708"/>
              <w:rPr>
                <w:rFonts w:ascii="Calibri" w:eastAsia="Times New Roman" w:hAnsi="Calibri" w:cs="Calibri"/>
                <w:lang w:val="fr-FR" w:eastAsia="fr-FR"/>
              </w:rPr>
            </w:pPr>
            <w:r>
              <w:rPr>
                <w:rFonts w:eastAsia="Times New Roman" w:cs="Calibri"/>
                <w:lang w:val="fr-FR" w:eastAsia="fr-FR"/>
              </w:rPr>
              <w:t>Conseiller</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pPr>
              <w:tabs>
                <w:tab w:val="left" w:pos="1985"/>
              </w:tabs>
              <w:spacing w:after="0" w:line="240" w:lineRule="auto"/>
              <w:jc w:val="center"/>
              <w:rPr>
                <w:rFonts w:ascii="Calibri" w:eastAsia="Times New Roman" w:hAnsi="Calibri" w:cs="Calibri"/>
                <w:i/>
                <w:lang w:val="fr-FR" w:eastAsia="fr-FR"/>
              </w:rPr>
            </w:pPr>
            <w:r>
              <w:rPr>
                <w:rFonts w:eastAsia="Times New Roman" w:cs="Calibri"/>
                <w:i/>
                <w:lang w:val="fr-FR" w:eastAsia="fr-FR"/>
              </w:rPr>
              <w:t>10</w:t>
            </w:r>
          </w:p>
        </w:tc>
      </w:tr>
      <w:tr>
        <w:trPr>
          <w:trHeight w:val="338"/>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ind w:left="708"/>
              <w:rPr>
                <w:rFonts w:ascii="Calibri" w:eastAsia="Times New Roman" w:hAnsi="Calibri" w:cs="Calibri"/>
                <w:lang w:val="fr-FR" w:eastAsia="fr-FR"/>
              </w:rPr>
            </w:pPr>
            <w:r>
              <w:rPr>
                <w:rFonts w:eastAsia="Times New Roman" w:cs="Calibri"/>
                <w:lang w:val="fr-FR" w:eastAsia="fr-FR"/>
              </w:rPr>
              <w:t>Faire preuve de fiabilité</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pPr>
              <w:tabs>
                <w:tab w:val="left" w:pos="1985"/>
              </w:tabs>
              <w:spacing w:after="0" w:line="240" w:lineRule="auto"/>
              <w:jc w:val="center"/>
              <w:rPr>
                <w:rFonts w:ascii="Calibri" w:eastAsia="Times New Roman" w:hAnsi="Calibri" w:cs="Calibri"/>
                <w:i/>
                <w:lang w:val="fr-FR" w:eastAsia="fr-FR"/>
              </w:rPr>
            </w:pPr>
            <w:r>
              <w:rPr>
                <w:rFonts w:eastAsia="Times New Roman" w:cs="Calibri"/>
                <w:i/>
                <w:lang w:val="fr-FR" w:eastAsia="fr-FR"/>
              </w:rPr>
              <w:t>10</w:t>
            </w:r>
          </w:p>
        </w:tc>
      </w:tr>
      <w:tr>
        <w:trPr>
          <w:trHeight w:val="510"/>
        </w:trPr>
        <w:tc>
          <w:tcPr>
            <w:tcW w:w="7650" w:type="dxa"/>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right"/>
              <w:rPr>
                <w:rFonts w:ascii="Calibri" w:eastAsia="Times New Roman" w:hAnsi="Calibri" w:cs="Calibri"/>
                <w:b/>
                <w:lang w:val="fr-FR" w:eastAsia="fr-FR"/>
              </w:rPr>
            </w:pPr>
            <w:r>
              <w:rPr>
                <w:rFonts w:eastAsia="Times New Roman" w:cs="Calibri"/>
                <w:b/>
                <w:lang w:val="fr-FR" w:eastAsia="fr-FR"/>
              </w:rPr>
              <w:t xml:space="preserve">Total </w:t>
            </w:r>
          </w:p>
        </w:tc>
        <w:tc>
          <w:tcPr>
            <w:tcW w:w="1417" w:type="dxa"/>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rPr>
                <w:rFonts w:ascii="Calibri" w:eastAsia="Times New Roman" w:hAnsi="Calibri" w:cs="Calibri"/>
                <w:b/>
                <w:lang w:val="fr-FR" w:eastAsia="fr-FR"/>
              </w:rPr>
            </w:pPr>
            <w:r>
              <w:rPr>
                <w:rFonts w:eastAsia="Times New Roman" w:cs="Calibri"/>
                <w:b/>
                <w:lang w:val="fr-FR" w:eastAsia="fr-FR"/>
              </w:rPr>
              <w:t>135 points</w:t>
            </w:r>
          </w:p>
        </w:tc>
      </w:tr>
    </w:tbl>
    <w:p>
      <w:pPr>
        <w:jc w:val="both"/>
        <w:rPr>
          <w:rFonts w:cs="Arial"/>
          <w:b/>
          <w:szCs w:val="20"/>
        </w:rPr>
      </w:pPr>
      <w:r>
        <w:rPr>
          <w:rFonts w:cs="Arial"/>
          <w:b/>
          <w:szCs w:val="20"/>
        </w:rPr>
        <w:t>Il faut minimum 60% des points pour figurer dans le classement des lauréats potentiels (minimum de 60/100) soit : 81/135.</w:t>
      </w:r>
    </w:p>
    <w:p>
      <w:pPr>
        <w:tabs>
          <w:tab w:val="left" w:pos="3705"/>
        </w:tabs>
        <w:jc w:val="both"/>
        <w:rPr>
          <w:rFonts w:cs="Times New Roman"/>
        </w:rPr>
      </w:pPr>
      <w:r>
        <w:t xml:space="preserve">Le classement des lauréats sera établi sur base des résultats obtenus lors du jury. A égalité de points, la priorité sera donnée à la personne ayant obtenu le plus grand nombre de points aux parties « Souder les équipes </w:t>
      </w:r>
      <w:r>
        <w:rPr>
          <w:rFonts w:eastAsia="Times New Roman"/>
          <w:lang w:eastAsia="fr-FR"/>
        </w:rPr>
        <w:t>» et « innover ».</w:t>
      </w:r>
      <w:r>
        <w:t xml:space="preserve"> Si pour ces parties, des personnes ont des points égaux, leur classement sera établi de manière aléatoire.</w:t>
      </w:r>
    </w:p>
    <w:p>
      <w:pPr>
        <w:tabs>
          <w:tab w:val="left" w:pos="3705"/>
        </w:tabs>
        <w:jc w:val="both"/>
      </w:pPr>
    </w:p>
    <w:sectPr>
      <w:headerReference w:type="default" r:id="rId21"/>
      <w:footerReference w:type="default" r:id="rId22"/>
      <w:pgSz w:w="11906" w:h="16838"/>
      <w:pgMar w:top="1417" w:right="1417" w:bottom="1417" w:left="1417" w:header="708" w:footer="16" w:gutter="0"/>
      <w:cols w:space="720"/>
      <w:formProt w:val="0"/>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entury Schoolbook">
    <w:panose1 w:val="0204060405050502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5545076"/>
      <w:docPartObj>
        <w:docPartGallery w:val="Page Numbers (Bottom of Page)"/>
        <w:docPartUnique/>
      </w:docPartObj>
    </w:sdtPr>
    <w:sdtContent>
      <w:sdt>
        <w:sdtPr>
          <w:id w:val="310681629"/>
          <w:docPartObj>
            <w:docPartGallery w:val="Page Numbers (Top of Page)"/>
            <w:docPartUnique/>
          </w:docPartObj>
        </w:sdtPr>
        <w:sdtContent>
          <w:p>
            <w:pPr>
              <w:pStyle w:val="Pieddepage"/>
              <w:jc w:val="right"/>
            </w:pPr>
            <w:r>
              <w:rPr>
                <w:noProof/>
                <w:lang w:eastAsia="fr-BE"/>
              </w:rPr>
              <w:drawing>
                <wp:anchor distT="0" distB="0" distL="0" distR="0" simplePos="0" relativeHeight="251661312" behindDoc="1" locked="0" layoutInCell="1" allowOverlap="1">
                  <wp:simplePos x="0" y="0"/>
                  <wp:positionH relativeFrom="margin">
                    <wp:align>center</wp:align>
                  </wp:positionH>
                  <wp:positionV relativeFrom="paragraph">
                    <wp:posOffset>-456336</wp:posOffset>
                  </wp:positionV>
                  <wp:extent cx="593725" cy="672465"/>
                  <wp:effectExtent l="0" t="0" r="0" b="0"/>
                  <wp:wrapNone/>
                  <wp:docPr id="8"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 22"/>
                          <pic:cNvPicPr>
                            <a:picLocks noChangeAspect="1" noChangeArrowheads="1"/>
                          </pic:cNvPicPr>
                        </pic:nvPicPr>
                        <pic:blipFill>
                          <a:blip r:embed="rId1"/>
                          <a:srcRect r="78271"/>
                          <a:stretch>
                            <a:fillRect/>
                          </a:stretch>
                        </pic:blipFill>
                        <pic:spPr bwMode="auto">
                          <a:xfrm>
                            <a:off x="0" y="0"/>
                            <a:ext cx="593725" cy="672465"/>
                          </a:xfrm>
                          <a:prstGeom prst="rect">
                            <a:avLst/>
                          </a:prstGeom>
                        </pic:spPr>
                      </pic:pic>
                    </a:graphicData>
                  </a:graphic>
                </wp:anchor>
              </w:drawing>
            </w:r>
            <w:r>
              <w:rPr>
                <w:sz w:val="18"/>
                <w:szCs w:val="18"/>
                <w:lang w:val="fr-FR"/>
              </w:rPr>
              <w:t xml:space="preserve">Page </w:t>
            </w:r>
            <w:r>
              <w:rPr>
                <w:bCs/>
                <w:sz w:val="18"/>
                <w:szCs w:val="18"/>
              </w:rPr>
              <w:fldChar w:fldCharType="begin"/>
            </w:r>
            <w:r>
              <w:rPr>
                <w:bCs/>
                <w:sz w:val="18"/>
                <w:szCs w:val="18"/>
              </w:rPr>
              <w:instrText>PAGE</w:instrText>
            </w:r>
            <w:r>
              <w:rPr>
                <w:bCs/>
                <w:sz w:val="18"/>
                <w:szCs w:val="18"/>
              </w:rPr>
              <w:fldChar w:fldCharType="separate"/>
            </w:r>
            <w:r>
              <w:rPr>
                <w:bCs/>
                <w:noProof/>
                <w:sz w:val="18"/>
                <w:szCs w:val="18"/>
              </w:rPr>
              <w:t>13</w:t>
            </w:r>
            <w:r>
              <w:rPr>
                <w:bCs/>
                <w:sz w:val="18"/>
                <w:szCs w:val="18"/>
              </w:rPr>
              <w:fldChar w:fldCharType="end"/>
            </w:r>
            <w:r>
              <w:rPr>
                <w:sz w:val="18"/>
                <w:szCs w:val="18"/>
                <w:lang w:val="fr-FR"/>
              </w:rPr>
              <w:t xml:space="preserve"> sur </w:t>
            </w:r>
            <w:r>
              <w:rPr>
                <w:bCs/>
                <w:sz w:val="18"/>
                <w:szCs w:val="18"/>
              </w:rPr>
              <w:fldChar w:fldCharType="begin"/>
            </w:r>
            <w:r>
              <w:rPr>
                <w:bCs/>
                <w:sz w:val="18"/>
                <w:szCs w:val="18"/>
              </w:rPr>
              <w:instrText>NUMPAGES</w:instrText>
            </w:r>
            <w:r>
              <w:rPr>
                <w:bCs/>
                <w:sz w:val="18"/>
                <w:szCs w:val="18"/>
              </w:rPr>
              <w:fldChar w:fldCharType="separate"/>
            </w:r>
            <w:r>
              <w:rPr>
                <w:bCs/>
                <w:noProof/>
                <w:sz w:val="18"/>
                <w:szCs w:val="18"/>
              </w:rPr>
              <w:t>17</w:t>
            </w:r>
            <w:r>
              <w:rPr>
                <w:bCs/>
                <w:sz w:val="18"/>
                <w:szCs w:val="18"/>
              </w:rPr>
              <w:fldChar w:fldCharType="end"/>
            </w:r>
          </w:p>
        </w:sdtContent>
      </w:sdt>
    </w:sdtContent>
  </w:sdt>
  <w:p>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97994448"/>
      <w:docPartObj>
        <w:docPartGallery w:val="Page Numbers (Bottom of Page)"/>
        <w:docPartUnique/>
      </w:docPartObj>
    </w:sdtPr>
    <w:sdtContent>
      <w:sdt>
        <w:sdtPr>
          <w:id w:val="-1920700454"/>
          <w:docPartObj>
            <w:docPartGallery w:val="Page Numbers (Top of Page)"/>
            <w:docPartUnique/>
          </w:docPartObj>
        </w:sdtPr>
        <w:sdtContent>
          <w:p>
            <w:pPr>
              <w:pStyle w:val="Pieddepage"/>
              <w:jc w:val="right"/>
            </w:pPr>
            <w:r>
              <w:rPr>
                <w:noProof/>
                <w:lang w:eastAsia="fr-BE"/>
              </w:rPr>
              <w:drawing>
                <wp:anchor distT="0" distB="0" distL="0" distR="0" simplePos="0" relativeHeight="251663360" behindDoc="1" locked="0" layoutInCell="1" allowOverlap="1">
                  <wp:simplePos x="0" y="0"/>
                  <wp:positionH relativeFrom="margin">
                    <wp:align>center</wp:align>
                  </wp:positionH>
                  <wp:positionV relativeFrom="paragraph">
                    <wp:posOffset>-427355</wp:posOffset>
                  </wp:positionV>
                  <wp:extent cx="593725" cy="672465"/>
                  <wp:effectExtent l="0" t="0" r="0" b="0"/>
                  <wp:wrapNone/>
                  <wp:docPr id="9"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 22"/>
                          <pic:cNvPicPr>
                            <a:picLocks noChangeAspect="1" noChangeArrowheads="1"/>
                          </pic:cNvPicPr>
                        </pic:nvPicPr>
                        <pic:blipFill>
                          <a:blip r:embed="rId1"/>
                          <a:srcRect r="78271"/>
                          <a:stretch>
                            <a:fillRect/>
                          </a:stretch>
                        </pic:blipFill>
                        <pic:spPr bwMode="auto">
                          <a:xfrm>
                            <a:off x="0" y="0"/>
                            <a:ext cx="593725" cy="672465"/>
                          </a:xfrm>
                          <a:prstGeom prst="rect">
                            <a:avLst/>
                          </a:prstGeom>
                        </pic:spPr>
                      </pic:pic>
                    </a:graphicData>
                  </a:graphic>
                </wp:anchor>
              </w:drawing>
            </w:r>
            <w:r>
              <w:rPr>
                <w:sz w:val="18"/>
                <w:szCs w:val="18"/>
                <w:lang w:val="fr-FR"/>
              </w:rPr>
              <w:t xml:space="preserve">Page </w:t>
            </w:r>
            <w:r>
              <w:rPr>
                <w:bCs/>
                <w:sz w:val="18"/>
                <w:szCs w:val="18"/>
              </w:rPr>
              <w:fldChar w:fldCharType="begin"/>
            </w:r>
            <w:r>
              <w:rPr>
                <w:bCs/>
                <w:sz w:val="18"/>
                <w:szCs w:val="18"/>
              </w:rPr>
              <w:instrText>PAGE</w:instrText>
            </w:r>
            <w:r>
              <w:rPr>
                <w:bCs/>
                <w:sz w:val="18"/>
                <w:szCs w:val="18"/>
              </w:rPr>
              <w:fldChar w:fldCharType="separate"/>
            </w:r>
            <w:r>
              <w:rPr>
                <w:bCs/>
                <w:noProof/>
                <w:sz w:val="18"/>
                <w:szCs w:val="18"/>
              </w:rPr>
              <w:t>1</w:t>
            </w:r>
            <w:r>
              <w:rPr>
                <w:bCs/>
                <w:sz w:val="18"/>
                <w:szCs w:val="18"/>
              </w:rPr>
              <w:fldChar w:fldCharType="end"/>
            </w:r>
            <w:r>
              <w:rPr>
                <w:sz w:val="18"/>
                <w:szCs w:val="18"/>
                <w:lang w:val="fr-FR"/>
              </w:rPr>
              <w:t xml:space="preserve"> sur </w:t>
            </w:r>
            <w:r>
              <w:rPr>
                <w:bCs/>
                <w:sz w:val="18"/>
                <w:szCs w:val="18"/>
              </w:rPr>
              <w:fldChar w:fldCharType="begin"/>
            </w:r>
            <w:r>
              <w:rPr>
                <w:bCs/>
                <w:sz w:val="18"/>
                <w:szCs w:val="18"/>
              </w:rPr>
              <w:instrText>NUMPAGES</w:instrText>
            </w:r>
            <w:r>
              <w:rPr>
                <w:bCs/>
                <w:sz w:val="18"/>
                <w:szCs w:val="18"/>
              </w:rPr>
              <w:fldChar w:fldCharType="separate"/>
            </w:r>
            <w:r>
              <w:rPr>
                <w:bCs/>
                <w:noProof/>
                <w:sz w:val="18"/>
                <w:szCs w:val="18"/>
              </w:rPr>
              <w:t>1</w:t>
            </w:r>
            <w:r>
              <w:rPr>
                <w:bCs/>
                <w:sz w:val="18"/>
                <w:szCs w:val="18"/>
              </w:rPr>
              <w:fldChar w:fldCharType="end"/>
            </w:r>
          </w:p>
        </w:sdtContent>
      </w:sdt>
    </w:sdtContent>
  </w:sdt>
  <w:p>
    <w:pPr>
      <w:pStyle w:val="Pieddepag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8"/>
        <w:szCs w:val="18"/>
      </w:rPr>
      <w:id w:val="-1085224134"/>
      <w:docPartObj>
        <w:docPartGallery w:val="Page Numbers (Bottom of Page)"/>
        <w:docPartUnique/>
      </w:docPartObj>
    </w:sdtPr>
    <w:sdtContent>
      <w:sdt>
        <w:sdtPr>
          <w:rPr>
            <w:sz w:val="18"/>
            <w:szCs w:val="18"/>
          </w:rPr>
          <w:id w:val="-1769616900"/>
          <w:docPartObj>
            <w:docPartGallery w:val="Page Numbers (Top of Page)"/>
            <w:docPartUnique/>
          </w:docPartObj>
        </w:sdtPr>
        <w:sdtContent>
          <w:p>
            <w:pPr>
              <w:pStyle w:val="Pieddepage"/>
              <w:jc w:val="right"/>
              <w:rPr>
                <w:sz w:val="18"/>
                <w:szCs w:val="18"/>
              </w:rPr>
            </w:pPr>
            <w:r>
              <w:rPr>
                <w:noProof/>
                <w:lang w:eastAsia="fr-BE"/>
              </w:rPr>
              <w:drawing>
                <wp:anchor distT="0" distB="0" distL="0" distR="0" simplePos="0" relativeHeight="251659264" behindDoc="1" locked="0" layoutInCell="1" allowOverlap="1">
                  <wp:simplePos x="0" y="0"/>
                  <wp:positionH relativeFrom="margin">
                    <wp:align>center</wp:align>
                  </wp:positionH>
                  <wp:positionV relativeFrom="paragraph">
                    <wp:posOffset>-593166</wp:posOffset>
                  </wp:positionV>
                  <wp:extent cx="593725" cy="672465"/>
                  <wp:effectExtent l="0" t="0" r="0" b="0"/>
                  <wp:wrapNone/>
                  <wp:docPr id="7"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 22"/>
                          <pic:cNvPicPr>
                            <a:picLocks noChangeAspect="1" noChangeArrowheads="1"/>
                          </pic:cNvPicPr>
                        </pic:nvPicPr>
                        <pic:blipFill>
                          <a:blip r:embed="rId1"/>
                          <a:srcRect r="78271"/>
                          <a:stretch>
                            <a:fillRect/>
                          </a:stretch>
                        </pic:blipFill>
                        <pic:spPr bwMode="auto">
                          <a:xfrm>
                            <a:off x="0" y="0"/>
                            <a:ext cx="593725" cy="672465"/>
                          </a:xfrm>
                          <a:prstGeom prst="rect">
                            <a:avLst/>
                          </a:prstGeom>
                        </pic:spPr>
                      </pic:pic>
                    </a:graphicData>
                  </a:graphic>
                </wp:anchor>
              </w:drawing>
            </w:r>
            <w:r>
              <w:rPr>
                <w:sz w:val="18"/>
                <w:szCs w:val="18"/>
                <w:lang w:val="fr-FR"/>
              </w:rPr>
              <w:t xml:space="preserve">Page </w:t>
            </w:r>
            <w:r>
              <w:rPr>
                <w:bCs/>
                <w:sz w:val="18"/>
                <w:szCs w:val="18"/>
              </w:rPr>
              <w:fldChar w:fldCharType="begin"/>
            </w:r>
            <w:r>
              <w:rPr>
                <w:bCs/>
                <w:sz w:val="18"/>
                <w:szCs w:val="18"/>
              </w:rPr>
              <w:instrText>PAGE</w:instrText>
            </w:r>
            <w:r>
              <w:rPr>
                <w:bCs/>
                <w:sz w:val="18"/>
                <w:szCs w:val="18"/>
              </w:rPr>
              <w:fldChar w:fldCharType="separate"/>
            </w:r>
            <w:r>
              <w:rPr>
                <w:bCs/>
                <w:noProof/>
                <w:sz w:val="18"/>
                <w:szCs w:val="18"/>
              </w:rPr>
              <w:t>15</w:t>
            </w:r>
            <w:r>
              <w:rPr>
                <w:bCs/>
                <w:sz w:val="18"/>
                <w:szCs w:val="18"/>
              </w:rPr>
              <w:fldChar w:fldCharType="end"/>
            </w:r>
            <w:r>
              <w:rPr>
                <w:sz w:val="18"/>
                <w:szCs w:val="18"/>
                <w:lang w:val="fr-FR"/>
              </w:rPr>
              <w:t xml:space="preserve"> sur </w:t>
            </w:r>
            <w:r>
              <w:rPr>
                <w:bCs/>
                <w:sz w:val="18"/>
                <w:szCs w:val="18"/>
              </w:rPr>
              <w:fldChar w:fldCharType="begin"/>
            </w:r>
            <w:r>
              <w:rPr>
                <w:bCs/>
                <w:sz w:val="18"/>
                <w:szCs w:val="18"/>
              </w:rPr>
              <w:instrText>NUMPAGES</w:instrText>
            </w:r>
            <w:r>
              <w:rPr>
                <w:bCs/>
                <w:sz w:val="18"/>
                <w:szCs w:val="18"/>
              </w:rPr>
              <w:fldChar w:fldCharType="separate"/>
            </w:r>
            <w:r>
              <w:rPr>
                <w:bCs/>
                <w:noProof/>
                <w:sz w:val="18"/>
                <w:szCs w:val="18"/>
              </w:rPr>
              <w:t>17</w:t>
            </w:r>
            <w:r>
              <w:rPr>
                <w:bCs/>
                <w:sz w:val="18"/>
                <w:szCs w:val="18"/>
              </w:rPr>
              <w:fldChar w:fldCharType="end"/>
            </w:r>
          </w:p>
        </w:sdtContent>
      </w:sdt>
    </w:sdtContent>
  </w:sdt>
  <w:p>
    <w:pPr>
      <w:pStyle w:val="Pieddepage"/>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pPr>
    <w:r>
      <w:rPr>
        <w:noProof/>
        <w:lang w:eastAsia="fr-BE"/>
      </w:rPr>
      <w:drawing>
        <wp:anchor distT="0" distB="0" distL="0" distR="0" simplePos="0" relativeHeight="3" behindDoc="1" locked="0" layoutInCell="1" allowOverlap="1">
          <wp:simplePos x="0" y="0"/>
          <wp:positionH relativeFrom="margin">
            <wp:posOffset>2590800</wp:posOffset>
          </wp:positionH>
          <wp:positionV relativeFrom="paragraph">
            <wp:posOffset>-111760</wp:posOffset>
          </wp:positionV>
          <wp:extent cx="593725" cy="672465"/>
          <wp:effectExtent l="0" t="0" r="0" b="0"/>
          <wp:wrapNone/>
          <wp:docPr id="5"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 22"/>
                  <pic:cNvPicPr>
                    <a:picLocks noChangeAspect="1" noChangeArrowheads="1"/>
                  </pic:cNvPicPr>
                </pic:nvPicPr>
                <pic:blipFill>
                  <a:blip r:embed="rId1"/>
                  <a:srcRect r="78271"/>
                  <a:stretch>
                    <a:fillRect/>
                  </a:stretch>
                </pic:blipFill>
                <pic:spPr bwMode="auto">
                  <a:xfrm>
                    <a:off x="0" y="0"/>
                    <a:ext cx="593725" cy="672465"/>
                  </a:xfrm>
                  <a:prstGeom prst="rect">
                    <a:avLst/>
                  </a:prstGeom>
                </pic:spPr>
              </pic:pic>
            </a:graphicData>
          </a:graphic>
        </wp:anchor>
      </w:drawing>
    </w:r>
    <w:r>
      <w:rPr>
        <w:sz w:val="18"/>
      </w:rPr>
      <w:tab/>
    </w:r>
    <w:r>
      <w:rPr>
        <w:sz w:val="18"/>
      </w:rPr>
      <w:tab/>
    </w:r>
    <w:r>
      <w:rPr>
        <w:sz w:val="18"/>
        <w:lang w:val="fr-FR"/>
      </w:rPr>
      <w:t xml:space="preserve">Page </w:t>
    </w:r>
    <w:r>
      <w:rPr>
        <w:b/>
        <w:sz w:val="18"/>
      </w:rPr>
      <w:fldChar w:fldCharType="begin"/>
    </w:r>
    <w:r>
      <w:rPr>
        <w:b/>
        <w:sz w:val="18"/>
      </w:rPr>
      <w:instrText>PAGE \* ARABIC</w:instrText>
    </w:r>
    <w:r>
      <w:rPr>
        <w:b/>
        <w:sz w:val="18"/>
      </w:rPr>
      <w:fldChar w:fldCharType="separate"/>
    </w:r>
    <w:r>
      <w:rPr>
        <w:b/>
        <w:noProof/>
        <w:sz w:val="18"/>
      </w:rPr>
      <w:t>17</w:t>
    </w:r>
    <w:r>
      <w:rPr>
        <w:b/>
        <w:sz w:val="18"/>
      </w:rPr>
      <w:fldChar w:fldCharType="end"/>
    </w:r>
    <w:r>
      <w:rPr>
        <w:sz w:val="18"/>
        <w:lang w:val="fr-FR"/>
      </w:rPr>
      <w:t xml:space="preserve"> sur </w:t>
    </w:r>
    <w:r>
      <w:rPr>
        <w:b/>
        <w:sz w:val="18"/>
      </w:rPr>
      <w:fldChar w:fldCharType="begin"/>
    </w:r>
    <w:r>
      <w:rPr>
        <w:b/>
        <w:sz w:val="18"/>
      </w:rPr>
      <w:instrText>NUMPAGES \* ARABIC</w:instrText>
    </w:r>
    <w:r>
      <w:rPr>
        <w:b/>
        <w:sz w:val="18"/>
      </w:rPr>
      <w:fldChar w:fldCharType="separate"/>
    </w:r>
    <w:r>
      <w:rPr>
        <w:b/>
        <w:noProof/>
        <w:sz w:val="18"/>
      </w:rPr>
      <w:t>17</w:t>
    </w:r>
    <w:r>
      <w:rPr>
        <w:b/>
        <w:sz w:val="18"/>
      </w:rPr>
      <w:fldChar w:fldCharType="end"/>
    </w:r>
  </w:p>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 w:id="1">
    <w:p>
      <w:pPr>
        <w:pStyle w:val="Notedebasdepage"/>
        <w:jc w:val="both"/>
      </w:pPr>
      <w:r>
        <w:rPr>
          <w:rStyle w:val="Caractresdenotedebasdepage"/>
        </w:rPr>
        <w:footnoteRef/>
      </w:r>
      <w:r>
        <w:t xml:space="preserve"> </w:t>
      </w:r>
      <w:r>
        <w:rPr>
          <w:rFonts w:cs="Calibri"/>
        </w:rPr>
        <w:t>Dans l’enseignement secondaire artistique à horaire réduit, les membres du personnel enseignant des disciplines pour lesquelles n’existe pas de formation délivrant un titre de niveau supérieur du 1</w:t>
      </w:r>
      <w:r>
        <w:rPr>
          <w:rFonts w:cs="Calibri"/>
          <w:vertAlign w:val="superscript"/>
        </w:rPr>
        <w:t>er</w:t>
      </w:r>
      <w:r>
        <w:rPr>
          <w:rFonts w:cs="Calibri"/>
        </w:rPr>
        <w:t xml:space="preserve"> degré, peuvent être admis au stage pour autant qu’ils soient porteurs d’un des titres visés aux articles 105 à 108 point a) ou b) du décret du 2 juin 1998 organisant l'enseignement secondaire artistique à horaire réduit subventionné par la Communauté française</w:t>
      </w:r>
      <w:r>
        <w:rPr>
          <w:rFonts w:ascii="Arial" w:hAnsi="Arial" w:cs="Arial"/>
          <w:sz w:val="24"/>
          <w:szCs w:val="24"/>
        </w:rPr>
        <w:t> </w:t>
      </w:r>
    </w:p>
  </w:footnote>
  <w:footnote w:id="2">
    <w:p>
      <w:pPr>
        <w:pStyle w:val="Notedebasdepage"/>
        <w:jc w:val="both"/>
      </w:pPr>
      <w:r>
        <w:rPr>
          <w:rStyle w:val="Caractresdenotedebasdepage"/>
        </w:rPr>
        <w:footnoteRef/>
      </w:r>
      <w:r>
        <w:t xml:space="preserve"> Constituant un titre de capacité tel que défini à l’article 100 du décret du 2 février 2007 fixant le statut des directeurs et directrices dans l’enseignement et directrices dans l’enseignement.</w:t>
      </w:r>
    </w:p>
  </w:footnote>
  <w:footnote w:id="3">
    <w:p>
      <w:pPr>
        <w:pStyle w:val="Notedebasdepage"/>
        <w:jc w:val="both"/>
      </w:pPr>
      <w:r>
        <w:rPr>
          <w:rStyle w:val="Caractresdenotedebasdepage"/>
        </w:rPr>
        <w:footnoteRef/>
      </w:r>
      <w:r>
        <w:t xml:space="preserve"> Commission visée à l’article 29 du décret du 2 février 2007 précité</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jc w:val="center"/>
      <w:rPr>
        <w:lang w:val="nl-NL"/>
      </w:rPr>
    </w:pPr>
    <w:r>
      <w:rPr>
        <w:noProof/>
        <w:lang w:eastAsia="fr-BE"/>
      </w:rPr>
      <w:drawing>
        <wp:anchor distT="0" distB="0" distL="0" distR="0" simplePos="0" relativeHeight="9" behindDoc="1" locked="0" layoutInCell="1" allowOverlap="1">
          <wp:simplePos x="0" y="0"/>
          <wp:positionH relativeFrom="margin">
            <wp:align>center</wp:align>
          </wp:positionH>
          <wp:positionV relativeFrom="paragraph">
            <wp:posOffset>-95250</wp:posOffset>
          </wp:positionV>
          <wp:extent cx="4919345" cy="1211580"/>
          <wp:effectExtent l="0" t="0" r="0" b="0"/>
          <wp:wrapNone/>
          <wp:docPr id="2" name="Imag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34"/>
                  <pic:cNvPicPr>
                    <a:picLocks noChangeAspect="1" noChangeArrowheads="1"/>
                  </pic:cNvPicPr>
                </pic:nvPicPr>
                <pic:blipFill>
                  <a:blip r:embed="rId1"/>
                  <a:stretch>
                    <a:fillRect/>
                  </a:stretch>
                </pic:blipFill>
                <pic:spPr bwMode="auto">
                  <a:xfrm>
                    <a:off x="0" y="0"/>
                    <a:ext cx="4919345" cy="1211580"/>
                  </a:xfrm>
                  <a:prstGeom prst="rect">
                    <a:avLst/>
                  </a:prstGeom>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jc w:val="center"/>
      <w:rPr>
        <w:lang w:val="nl-NL"/>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E16439"/>
    <w:multiLevelType w:val="hybridMultilevel"/>
    <w:tmpl w:val="4D8A037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 w15:restartNumberingAfterBreak="0">
    <w:nsid w:val="1B01347B"/>
    <w:multiLevelType w:val="hybridMultilevel"/>
    <w:tmpl w:val="18C0C3C2"/>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 w15:restartNumberingAfterBreak="0">
    <w:nsid w:val="21823FF8"/>
    <w:multiLevelType w:val="hybridMultilevel"/>
    <w:tmpl w:val="5F164114"/>
    <w:lvl w:ilvl="0" w:tplc="72F6A0AC">
      <w:numFmt w:val="bullet"/>
      <w:lvlText w:val="-"/>
      <w:lvlJc w:val="left"/>
      <w:pPr>
        <w:ind w:left="720" w:hanging="360"/>
      </w:pPr>
      <w:rPr>
        <w:rFonts w:ascii="Calibri" w:eastAsia="Arial" w:hAnsi="Calibri" w:cs="Calibri" w:hint="default"/>
        <w:color w:val="000000"/>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start w:val="1"/>
      <w:numFmt w:val="bullet"/>
      <w:lvlText w:val=""/>
      <w:lvlJc w:val="left"/>
      <w:pPr>
        <w:ind w:left="2880" w:hanging="360"/>
      </w:pPr>
      <w:rPr>
        <w:rFonts w:ascii="Symbol" w:hAnsi="Symbol" w:hint="default"/>
      </w:rPr>
    </w:lvl>
    <w:lvl w:ilvl="4" w:tplc="080C0003">
      <w:start w:val="1"/>
      <w:numFmt w:val="bullet"/>
      <w:lvlText w:val="o"/>
      <w:lvlJc w:val="left"/>
      <w:pPr>
        <w:ind w:left="3600" w:hanging="360"/>
      </w:pPr>
      <w:rPr>
        <w:rFonts w:ascii="Courier New" w:hAnsi="Courier New" w:cs="Courier New" w:hint="default"/>
      </w:rPr>
    </w:lvl>
    <w:lvl w:ilvl="5" w:tplc="080C0005">
      <w:start w:val="1"/>
      <w:numFmt w:val="bullet"/>
      <w:lvlText w:val=""/>
      <w:lvlJc w:val="left"/>
      <w:pPr>
        <w:ind w:left="4320" w:hanging="360"/>
      </w:pPr>
      <w:rPr>
        <w:rFonts w:ascii="Wingdings" w:hAnsi="Wingdings" w:hint="default"/>
      </w:rPr>
    </w:lvl>
    <w:lvl w:ilvl="6" w:tplc="080C0001">
      <w:start w:val="1"/>
      <w:numFmt w:val="bullet"/>
      <w:lvlText w:val=""/>
      <w:lvlJc w:val="left"/>
      <w:pPr>
        <w:ind w:left="5040" w:hanging="360"/>
      </w:pPr>
      <w:rPr>
        <w:rFonts w:ascii="Symbol" w:hAnsi="Symbol" w:hint="default"/>
      </w:rPr>
    </w:lvl>
    <w:lvl w:ilvl="7" w:tplc="080C0003">
      <w:start w:val="1"/>
      <w:numFmt w:val="bullet"/>
      <w:lvlText w:val="o"/>
      <w:lvlJc w:val="left"/>
      <w:pPr>
        <w:ind w:left="5760" w:hanging="360"/>
      </w:pPr>
      <w:rPr>
        <w:rFonts w:ascii="Courier New" w:hAnsi="Courier New" w:cs="Courier New" w:hint="default"/>
      </w:rPr>
    </w:lvl>
    <w:lvl w:ilvl="8" w:tplc="080C0005">
      <w:start w:val="1"/>
      <w:numFmt w:val="bullet"/>
      <w:lvlText w:val=""/>
      <w:lvlJc w:val="left"/>
      <w:pPr>
        <w:ind w:left="6480" w:hanging="360"/>
      </w:pPr>
      <w:rPr>
        <w:rFonts w:ascii="Wingdings" w:hAnsi="Wingdings" w:hint="default"/>
      </w:rPr>
    </w:lvl>
  </w:abstractNum>
  <w:abstractNum w:abstractNumId="3" w15:restartNumberingAfterBreak="0">
    <w:nsid w:val="238131BC"/>
    <w:multiLevelType w:val="hybridMultilevel"/>
    <w:tmpl w:val="93084896"/>
    <w:lvl w:ilvl="0" w:tplc="D82230CC">
      <w:numFmt w:val="bullet"/>
      <w:lvlText w:val="-"/>
      <w:lvlJc w:val="left"/>
      <w:pPr>
        <w:ind w:left="720" w:hanging="360"/>
      </w:pPr>
      <w:rPr>
        <w:rFonts w:ascii="Calibri" w:eastAsiaTheme="minorHAns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 w15:restartNumberingAfterBreak="0">
    <w:nsid w:val="27F361DB"/>
    <w:multiLevelType w:val="multilevel"/>
    <w:tmpl w:val="ACF24F5C"/>
    <w:lvl w:ilvl="0">
      <w:start w:val="4"/>
      <w:numFmt w:val="bullet"/>
      <w:lvlText w:val="-"/>
      <w:lvlJc w:val="left"/>
      <w:pPr>
        <w:ind w:left="290" w:hanging="360"/>
      </w:pPr>
      <w:rPr>
        <w:rFonts w:ascii="Calibri" w:hAnsi="Calibri" w:cs="Calibri" w:hint="default"/>
        <w:b/>
      </w:rPr>
    </w:lvl>
    <w:lvl w:ilvl="1">
      <w:start w:val="1"/>
      <w:numFmt w:val="bullet"/>
      <w:lvlText w:val="o"/>
      <w:lvlJc w:val="left"/>
      <w:pPr>
        <w:ind w:left="1010" w:hanging="360"/>
      </w:pPr>
      <w:rPr>
        <w:rFonts w:ascii="Courier New" w:hAnsi="Courier New" w:cs="Courier New" w:hint="default"/>
      </w:rPr>
    </w:lvl>
    <w:lvl w:ilvl="2">
      <w:start w:val="1"/>
      <w:numFmt w:val="bullet"/>
      <w:lvlText w:val=""/>
      <w:lvlJc w:val="left"/>
      <w:pPr>
        <w:ind w:left="1730" w:hanging="360"/>
      </w:pPr>
      <w:rPr>
        <w:rFonts w:ascii="Wingdings" w:hAnsi="Wingdings" w:cs="Wingdings" w:hint="default"/>
      </w:rPr>
    </w:lvl>
    <w:lvl w:ilvl="3">
      <w:start w:val="1"/>
      <w:numFmt w:val="bullet"/>
      <w:lvlText w:val=""/>
      <w:lvlJc w:val="left"/>
      <w:pPr>
        <w:ind w:left="2450" w:hanging="360"/>
      </w:pPr>
      <w:rPr>
        <w:rFonts w:ascii="Symbol" w:hAnsi="Symbol" w:cs="Symbol" w:hint="default"/>
      </w:rPr>
    </w:lvl>
    <w:lvl w:ilvl="4">
      <w:start w:val="1"/>
      <w:numFmt w:val="bullet"/>
      <w:lvlText w:val="o"/>
      <w:lvlJc w:val="left"/>
      <w:pPr>
        <w:ind w:left="3170" w:hanging="360"/>
      </w:pPr>
      <w:rPr>
        <w:rFonts w:ascii="Courier New" w:hAnsi="Courier New" w:cs="Courier New" w:hint="default"/>
      </w:rPr>
    </w:lvl>
    <w:lvl w:ilvl="5">
      <w:start w:val="1"/>
      <w:numFmt w:val="bullet"/>
      <w:lvlText w:val=""/>
      <w:lvlJc w:val="left"/>
      <w:pPr>
        <w:ind w:left="3890" w:hanging="360"/>
      </w:pPr>
      <w:rPr>
        <w:rFonts w:ascii="Wingdings" w:hAnsi="Wingdings" w:cs="Wingdings" w:hint="default"/>
      </w:rPr>
    </w:lvl>
    <w:lvl w:ilvl="6">
      <w:start w:val="1"/>
      <w:numFmt w:val="bullet"/>
      <w:lvlText w:val=""/>
      <w:lvlJc w:val="left"/>
      <w:pPr>
        <w:ind w:left="4610" w:hanging="360"/>
      </w:pPr>
      <w:rPr>
        <w:rFonts w:ascii="Symbol" w:hAnsi="Symbol" w:cs="Symbol" w:hint="default"/>
      </w:rPr>
    </w:lvl>
    <w:lvl w:ilvl="7">
      <w:start w:val="1"/>
      <w:numFmt w:val="bullet"/>
      <w:lvlText w:val="o"/>
      <w:lvlJc w:val="left"/>
      <w:pPr>
        <w:ind w:left="5330" w:hanging="360"/>
      </w:pPr>
      <w:rPr>
        <w:rFonts w:ascii="Courier New" w:hAnsi="Courier New" w:cs="Courier New" w:hint="default"/>
      </w:rPr>
    </w:lvl>
    <w:lvl w:ilvl="8">
      <w:start w:val="1"/>
      <w:numFmt w:val="bullet"/>
      <w:lvlText w:val=""/>
      <w:lvlJc w:val="left"/>
      <w:pPr>
        <w:ind w:left="6050" w:hanging="360"/>
      </w:pPr>
      <w:rPr>
        <w:rFonts w:ascii="Wingdings" w:hAnsi="Wingdings" w:cs="Wingdings" w:hint="default"/>
      </w:rPr>
    </w:lvl>
  </w:abstractNum>
  <w:abstractNum w:abstractNumId="5" w15:restartNumberingAfterBreak="0">
    <w:nsid w:val="288232B4"/>
    <w:multiLevelType w:val="hybridMultilevel"/>
    <w:tmpl w:val="77CAFFFA"/>
    <w:lvl w:ilvl="0" w:tplc="E2BCC5C4">
      <w:numFmt w:val="bullet"/>
      <w:lvlText w:val="-"/>
      <w:lvlJc w:val="left"/>
      <w:pPr>
        <w:ind w:left="720" w:hanging="360"/>
      </w:pPr>
      <w:rPr>
        <w:rFonts w:ascii="Verdana" w:eastAsiaTheme="minorHAnsi" w:hAnsi="Verdana" w:cstheme="minorBid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6" w15:restartNumberingAfterBreak="0">
    <w:nsid w:val="3F0263F2"/>
    <w:multiLevelType w:val="hybridMultilevel"/>
    <w:tmpl w:val="F4F634AC"/>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7" w15:restartNumberingAfterBreak="0">
    <w:nsid w:val="5F045F19"/>
    <w:multiLevelType w:val="hybridMultilevel"/>
    <w:tmpl w:val="3566EF94"/>
    <w:lvl w:ilvl="0" w:tplc="B76C533A">
      <w:numFmt w:val="bullet"/>
      <w:lvlText w:val="-"/>
      <w:lvlJc w:val="left"/>
      <w:pPr>
        <w:ind w:left="720" w:hanging="360"/>
      </w:pPr>
      <w:rPr>
        <w:rFonts w:ascii="Verdana" w:eastAsiaTheme="minorHAnsi" w:hAnsi="Verdana" w:cstheme="minorBid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8" w15:restartNumberingAfterBreak="0">
    <w:nsid w:val="608929F1"/>
    <w:multiLevelType w:val="multilevel"/>
    <w:tmpl w:val="695A0656"/>
    <w:lvl w:ilvl="0">
      <w:start w:val="1"/>
      <w:numFmt w:val="upperLetter"/>
      <w:lvlText w:val="%1."/>
      <w:lvlJc w:val="left"/>
      <w:pPr>
        <w:ind w:left="720" w:hanging="360"/>
      </w:pPr>
      <w:rPr>
        <w:rFonts w:ascii="Calibri" w:eastAsia="Times New Roman" w:hAnsi="Calibri" w:cs="Times New Roman"/>
        <w:b/>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73071D6F"/>
    <w:multiLevelType w:val="multilevel"/>
    <w:tmpl w:val="C3A0518C"/>
    <w:lvl w:ilvl="0">
      <w:start w:val="1"/>
      <w:numFmt w:val="upperLetter"/>
      <w:lvlText w:val="%1."/>
      <w:lvlJc w:val="left"/>
      <w:pPr>
        <w:ind w:left="785" w:hanging="360"/>
      </w:pPr>
      <w:rPr>
        <w:rFonts w:ascii="Calibri" w:eastAsia="Times New Roman" w:hAnsi="Calibri" w:cs="Times New Roman"/>
        <w:b/>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773F01BB"/>
    <w:multiLevelType w:val="multilevel"/>
    <w:tmpl w:val="2E721FF6"/>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8"/>
  </w:num>
  <w:num w:numId="2">
    <w:abstractNumId w:val="4"/>
  </w:num>
  <w:num w:numId="3">
    <w:abstractNumId w:val="9"/>
  </w:num>
  <w:num w:numId="4">
    <w:abstractNumId w:val="10"/>
  </w:num>
  <w:num w:numId="5">
    <w:abstractNumId w:val="3"/>
  </w:num>
  <w:num w:numId="6">
    <w:abstractNumId w:val="7"/>
  </w:num>
  <w:num w:numId="7">
    <w:abstractNumId w:val="5"/>
  </w:num>
  <w:num w:numId="8">
    <w:abstractNumId w:val="1"/>
  </w:num>
  <w:num w:numId="9">
    <w:abstractNumId w:val="6"/>
  </w:num>
  <w:num w:numId="10">
    <w:abstractNumId w:val="2"/>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DFBB8AB-F434-4876-A5F4-284EEAA0F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BE"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CommentaireCar">
    <w:name w:val="Commentaire Car"/>
    <w:basedOn w:val="Policepardfaut"/>
    <w:link w:val="Commentaire"/>
    <w:uiPriority w:val="99"/>
    <w:qFormat/>
    <w:rPr>
      <w:rFonts w:ascii="Century Schoolbook" w:eastAsia="Times New Roman" w:hAnsi="Century Schoolbook" w:cs="Century Schoolbook"/>
      <w:sz w:val="20"/>
      <w:szCs w:val="20"/>
      <w:lang w:eastAsia="fr-FR"/>
    </w:rPr>
  </w:style>
  <w:style w:type="character" w:customStyle="1" w:styleId="NotedebasdepageCar">
    <w:name w:val="Note de bas de page Car"/>
    <w:basedOn w:val="Policepardfaut"/>
    <w:link w:val="Notedebasdepage"/>
    <w:uiPriority w:val="99"/>
    <w:semiHidden/>
    <w:qFormat/>
    <w:rPr>
      <w:sz w:val="20"/>
      <w:szCs w:val="20"/>
    </w:rPr>
  </w:style>
  <w:style w:type="character" w:customStyle="1" w:styleId="Ancredenotedebasdepage">
    <w:name w:val="Ancre de note de bas de page"/>
    <w:rPr>
      <w:vertAlign w:val="superscript"/>
    </w:rPr>
  </w:style>
  <w:style w:type="character" w:customStyle="1" w:styleId="FootnoteCharacters">
    <w:name w:val="Footnote Characters"/>
    <w:basedOn w:val="Policepardfaut"/>
    <w:uiPriority w:val="99"/>
    <w:unhideWhenUsed/>
    <w:qFormat/>
    <w:rPr>
      <w:vertAlign w:val="superscript"/>
    </w:rPr>
  </w:style>
  <w:style w:type="character" w:styleId="Marquedecommentaire">
    <w:name w:val="annotation reference"/>
    <w:basedOn w:val="Policepardfaut"/>
    <w:uiPriority w:val="99"/>
    <w:semiHidden/>
    <w:unhideWhenUsed/>
    <w:qFormat/>
    <w:rPr>
      <w:sz w:val="16"/>
      <w:szCs w:val="16"/>
    </w:rPr>
  </w:style>
  <w:style w:type="character" w:customStyle="1" w:styleId="En-tteCar">
    <w:name w:val="En-tête Car"/>
    <w:basedOn w:val="Policepardfaut"/>
    <w:uiPriority w:val="99"/>
    <w:qFormat/>
  </w:style>
  <w:style w:type="character" w:customStyle="1" w:styleId="PieddepageCar">
    <w:name w:val="Pied de page Car"/>
    <w:basedOn w:val="Policepardfaut"/>
    <w:link w:val="Pieddepage"/>
    <w:uiPriority w:val="99"/>
    <w:qFormat/>
  </w:style>
  <w:style w:type="character" w:customStyle="1" w:styleId="TextedebullesCar">
    <w:name w:val="Texte de bulles Car"/>
    <w:basedOn w:val="Policepardfaut"/>
    <w:link w:val="Textedebulles"/>
    <w:uiPriority w:val="99"/>
    <w:semiHidden/>
    <w:qFormat/>
    <w:rPr>
      <w:rFonts w:ascii="Segoe UI" w:hAnsi="Segoe UI" w:cs="Segoe UI"/>
      <w:sz w:val="18"/>
      <w:szCs w:val="18"/>
    </w:rPr>
  </w:style>
  <w:style w:type="character" w:customStyle="1" w:styleId="ObjetducommentaireCar">
    <w:name w:val="Objet du commentaire Car"/>
    <w:basedOn w:val="CommentaireCar"/>
    <w:link w:val="Objetducommentaire"/>
    <w:uiPriority w:val="99"/>
    <w:semiHidden/>
    <w:qFormat/>
    <w:rPr>
      <w:rFonts w:ascii="Century Schoolbook" w:eastAsia="Times New Roman" w:hAnsi="Century Schoolbook" w:cs="Century Schoolbook"/>
      <w:b/>
      <w:bCs/>
      <w:sz w:val="20"/>
      <w:szCs w:val="20"/>
      <w:lang w:eastAsia="fr-FR"/>
    </w:rPr>
  </w:style>
  <w:style w:type="character" w:customStyle="1" w:styleId="LienInternet">
    <w:name w:val="Lien Internet"/>
    <w:basedOn w:val="Policepardfaut"/>
    <w:uiPriority w:val="99"/>
    <w:unhideWhenUsed/>
    <w:rPr>
      <w:color w:val="0563C1" w:themeColor="hyperlink"/>
      <w:u w:val="single"/>
    </w:rPr>
  </w:style>
  <w:style w:type="character" w:styleId="lev">
    <w:name w:val="Strong"/>
    <w:basedOn w:val="Policepardfaut"/>
    <w:uiPriority w:val="22"/>
    <w:qFormat/>
    <w:rPr>
      <w:b/>
      <w:bCs/>
    </w:rPr>
  </w:style>
  <w:style w:type="character" w:customStyle="1" w:styleId="TitreCar">
    <w:name w:val="Titre Car"/>
    <w:basedOn w:val="Policepardfaut"/>
    <w:link w:val="Titre"/>
    <w:uiPriority w:val="10"/>
    <w:qFormat/>
    <w:rPr>
      <w:rFonts w:asciiTheme="majorHAnsi" w:eastAsiaTheme="majorEastAsia" w:hAnsiTheme="majorHAnsi" w:cstheme="majorBidi"/>
      <w:b/>
      <w:caps/>
      <w:color w:val="5B9BD5" w:themeColor="accent1"/>
      <w:spacing w:val="30"/>
      <w:kern w:val="2"/>
      <w:sz w:val="72"/>
      <w:szCs w:val="52"/>
      <w:lang w:val="nl-BE" w:eastAsia="nl-BE"/>
      <w14:textOutline w14:w="9525" w14:cap="rnd" w14:cmpd="sng" w14:algn="ctr">
        <w14:noFill/>
        <w14:prstDash w14:val="solid"/>
        <w14:bevel/>
      </w14:textOutline>
    </w:rPr>
  </w:style>
  <w:style w:type="character" w:customStyle="1" w:styleId="Sous-titreCar">
    <w:name w:val="Sous-titre Car"/>
    <w:basedOn w:val="Policepardfaut"/>
    <w:uiPriority w:val="11"/>
    <w:qFormat/>
    <w:rPr>
      <w:rFonts w:ascii="Arial" w:eastAsiaTheme="majorEastAsia" w:hAnsi="Arial" w:cstheme="majorBidi"/>
      <w:b/>
      <w:iCs/>
      <w:caps/>
      <w:color w:val="ED7D31" w:themeColor="accent2"/>
      <w:sz w:val="44"/>
      <w:szCs w:val="24"/>
      <w:lang w:val="nl-BE" w:eastAsia="nl-BE" w:bidi="hi-IN"/>
    </w:rPr>
  </w:style>
  <w:style w:type="character" w:styleId="Textedelespacerserv">
    <w:name w:val="Placeholder Text"/>
    <w:basedOn w:val="Policepardfaut"/>
    <w:uiPriority w:val="99"/>
    <w:semiHidden/>
    <w:qFormat/>
    <w:rPr>
      <w:color w:val="808080"/>
    </w:rPr>
  </w:style>
  <w:style w:type="character" w:customStyle="1" w:styleId="Caractresdenotedebasdepage">
    <w:name w:val="Caractères de note de bas de page"/>
    <w:qFormat/>
  </w:style>
  <w:style w:type="character" w:customStyle="1" w:styleId="Ancredenotedefin">
    <w:name w:val="Ancre de note de fin"/>
    <w:rPr>
      <w:vertAlign w:val="superscript"/>
    </w:rPr>
  </w:style>
  <w:style w:type="character" w:customStyle="1" w:styleId="Caractresdenotedefin">
    <w:name w:val="Caractères de note de fin"/>
    <w:qFormat/>
  </w:style>
  <w:style w:type="paragraph" w:styleId="Titre">
    <w:name w:val="Title"/>
    <w:basedOn w:val="Normal"/>
    <w:next w:val="Corpsdetexte"/>
    <w:link w:val="TitreCar"/>
    <w:uiPriority w:val="10"/>
    <w:qFormat/>
    <w:pPr>
      <w:spacing w:before="3600" w:after="240" w:line="240" w:lineRule="auto"/>
      <w:contextualSpacing/>
    </w:pPr>
    <w:rPr>
      <w:rFonts w:asciiTheme="majorHAnsi" w:eastAsiaTheme="majorEastAsia" w:hAnsiTheme="majorHAnsi" w:cstheme="majorBidi"/>
      <w:b/>
      <w:caps/>
      <w:color w:val="5B9BD5" w:themeColor="accent1"/>
      <w:spacing w:val="30"/>
      <w:kern w:val="2"/>
      <w:sz w:val="72"/>
      <w:szCs w:val="52"/>
      <w:lang w:val="nl-BE" w:eastAsia="nl-BE"/>
      <w14:textOutline w14:w="9525" w14:cap="rnd" w14:cmpd="sng" w14:algn="ctr">
        <w14:noFill/>
        <w14:prstDash w14:val="solid"/>
        <w14:bevel/>
      </w14:textOutline>
    </w:rPr>
  </w:style>
  <w:style w:type="paragraph" w:styleId="Corpsdetexte">
    <w:name w:val="Body Text"/>
    <w:basedOn w:val="Normal"/>
    <w:pPr>
      <w:spacing w:after="140"/>
    </w:pPr>
  </w:style>
  <w:style w:type="paragraph" w:styleId="Liste">
    <w:name w:val="List"/>
    <w:basedOn w:val="Corpsdetexte"/>
    <w:rPr>
      <w:rFonts w:cs="Mangal"/>
    </w:rPr>
  </w:style>
  <w:style w:type="paragraph" w:styleId="Lgende">
    <w:name w:val="caption"/>
    <w:basedOn w:val="Normal"/>
    <w:qFormat/>
    <w:pPr>
      <w:suppressLineNumbers/>
      <w:spacing w:before="120" w:after="120"/>
    </w:pPr>
    <w:rPr>
      <w:rFonts w:cs="Mangal"/>
      <w:i/>
      <w:iCs/>
      <w:sz w:val="24"/>
      <w:szCs w:val="24"/>
    </w:rPr>
  </w:style>
  <w:style w:type="paragraph" w:customStyle="1" w:styleId="Index">
    <w:name w:val="Index"/>
    <w:basedOn w:val="Normal"/>
    <w:qFormat/>
    <w:pPr>
      <w:suppressLineNumbers/>
    </w:pPr>
    <w:rPr>
      <w:rFonts w:cs="Mangal"/>
    </w:rPr>
  </w:style>
  <w:style w:type="paragraph" w:styleId="Commentaire">
    <w:name w:val="annotation text"/>
    <w:basedOn w:val="Normal"/>
    <w:link w:val="CommentaireCar"/>
    <w:uiPriority w:val="99"/>
    <w:qFormat/>
    <w:pPr>
      <w:widowControl w:val="0"/>
      <w:spacing w:after="0" w:line="240" w:lineRule="exact"/>
      <w:jc w:val="both"/>
    </w:pPr>
    <w:rPr>
      <w:rFonts w:ascii="Century Schoolbook" w:eastAsia="Times New Roman" w:hAnsi="Century Schoolbook" w:cs="Century Schoolbook"/>
      <w:sz w:val="20"/>
      <w:szCs w:val="20"/>
      <w:lang w:eastAsia="fr-FR"/>
    </w:rPr>
  </w:style>
  <w:style w:type="paragraph" w:styleId="Notedebasdepage">
    <w:name w:val="footnote text"/>
    <w:basedOn w:val="Normal"/>
    <w:link w:val="NotedebasdepageCar"/>
    <w:uiPriority w:val="99"/>
    <w:semiHidden/>
    <w:unhideWhenUsed/>
    <w:pPr>
      <w:spacing w:after="0" w:line="240" w:lineRule="auto"/>
    </w:pPr>
    <w:rPr>
      <w:sz w:val="20"/>
      <w:szCs w:val="20"/>
    </w:rPr>
  </w:style>
  <w:style w:type="paragraph" w:customStyle="1" w:styleId="En-tteetpieddepage">
    <w:name w:val="En-tête et pied de page"/>
    <w:basedOn w:val="Normal"/>
    <w:qFormat/>
  </w:style>
  <w:style w:type="paragraph" w:styleId="En-tte">
    <w:name w:val="header"/>
    <w:basedOn w:val="Normal"/>
    <w:unhideWhenUsed/>
    <w:pPr>
      <w:tabs>
        <w:tab w:val="center" w:pos="4536"/>
        <w:tab w:val="right" w:pos="9072"/>
      </w:tabs>
      <w:spacing w:after="0" w:line="240" w:lineRule="auto"/>
    </w:pPr>
  </w:style>
  <w:style w:type="paragraph" w:styleId="Pieddepage">
    <w:name w:val="footer"/>
    <w:basedOn w:val="Normal"/>
    <w:link w:val="PieddepageCar"/>
    <w:uiPriority w:val="99"/>
    <w:unhideWhenUsed/>
    <w:pPr>
      <w:tabs>
        <w:tab w:val="center" w:pos="4536"/>
        <w:tab w:val="right" w:pos="9072"/>
      </w:tabs>
      <w:spacing w:after="0" w:line="240" w:lineRule="auto"/>
    </w:pPr>
  </w:style>
  <w:style w:type="paragraph" w:styleId="Textedebulles">
    <w:name w:val="Balloon Text"/>
    <w:basedOn w:val="Normal"/>
    <w:link w:val="TextedebullesCar"/>
    <w:uiPriority w:val="99"/>
    <w:semiHidden/>
    <w:unhideWhenUsed/>
    <w:qFormat/>
    <w:pPr>
      <w:spacing w:after="0" w:line="240" w:lineRule="auto"/>
    </w:pPr>
    <w:rPr>
      <w:rFonts w:ascii="Segoe UI" w:hAnsi="Segoe UI" w:cs="Segoe UI"/>
      <w:sz w:val="18"/>
      <w:szCs w:val="18"/>
    </w:rPr>
  </w:style>
  <w:style w:type="paragraph" w:styleId="Paragraphedeliste">
    <w:name w:val="List Paragraph"/>
    <w:basedOn w:val="Normal"/>
    <w:uiPriority w:val="34"/>
    <w:qFormat/>
    <w:pPr>
      <w:spacing w:after="160" w:line="259" w:lineRule="auto"/>
      <w:ind w:left="720"/>
      <w:contextualSpacing/>
    </w:pPr>
    <w:rPr>
      <w:rFonts w:ascii="Calibri" w:eastAsia="Calibri" w:hAnsi="Calibri" w:cs="Times New Roman"/>
    </w:rPr>
  </w:style>
  <w:style w:type="paragraph" w:styleId="Objetducommentaire">
    <w:name w:val="annotation subject"/>
    <w:basedOn w:val="Commentaire"/>
    <w:next w:val="Commentaire"/>
    <w:link w:val="ObjetducommentaireCar"/>
    <w:uiPriority w:val="99"/>
    <w:semiHidden/>
    <w:unhideWhenUsed/>
    <w:qFormat/>
    <w:pPr>
      <w:widowControl/>
      <w:spacing w:after="200" w:line="240" w:lineRule="auto"/>
      <w:jc w:val="left"/>
    </w:pPr>
    <w:rPr>
      <w:rFonts w:asciiTheme="minorHAnsi" w:eastAsiaTheme="minorHAnsi" w:hAnsiTheme="minorHAnsi" w:cstheme="minorBidi"/>
      <w:b/>
      <w:bCs/>
      <w:lang w:eastAsia="en-US"/>
    </w:rPr>
  </w:style>
  <w:style w:type="paragraph" w:customStyle="1" w:styleId="text-justify">
    <w:name w:val="text-justify"/>
    <w:basedOn w:val="Normal"/>
    <w:qFormat/>
    <w:pPr>
      <w:spacing w:beforeAutospacing="1" w:afterAutospacing="1" w:line="240" w:lineRule="auto"/>
    </w:pPr>
    <w:rPr>
      <w:rFonts w:ascii="Times New Roman" w:eastAsia="Times New Roman" w:hAnsi="Times New Roman" w:cs="Times New Roman"/>
      <w:sz w:val="24"/>
      <w:szCs w:val="24"/>
      <w:lang w:eastAsia="fr-BE"/>
    </w:rPr>
  </w:style>
  <w:style w:type="paragraph" w:styleId="Sous-titre">
    <w:name w:val="Subtitle"/>
    <w:basedOn w:val="Normal"/>
    <w:next w:val="Normal"/>
    <w:uiPriority w:val="11"/>
    <w:qFormat/>
    <w:pPr>
      <w:spacing w:after="0" w:line="273" w:lineRule="auto"/>
    </w:pPr>
    <w:rPr>
      <w:rFonts w:ascii="Arial" w:eastAsiaTheme="majorEastAsia" w:hAnsi="Arial" w:cstheme="majorBidi"/>
      <w:b/>
      <w:iCs/>
      <w:caps/>
      <w:color w:val="ED7D31" w:themeColor="accent2"/>
      <w:sz w:val="44"/>
      <w:szCs w:val="24"/>
      <w:lang w:val="nl-BE" w:eastAsia="nl-BE" w:bidi="hi-IN"/>
    </w:rPr>
  </w:style>
  <w:style w:type="paragraph" w:customStyle="1" w:styleId="Contenudecadre">
    <w:name w:val="Contenu de cadre"/>
    <w:basedOn w:val="Normal"/>
    <w:qFormat/>
  </w:style>
  <w:style w:type="table" w:styleId="Grilledutableau">
    <w:name w:val="Table Grid"/>
    <w:basedOn w:val="Tableau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Pr>
      <w:color w:val="0563C1" w:themeColor="hyperlink"/>
      <w:u w:val="single"/>
    </w:rPr>
  </w:style>
  <w:style w:type="character" w:styleId="Lienhypertextesuivivisit">
    <w:name w:val="FollowedHyperlink"/>
    <w:basedOn w:val="Policepardfaut"/>
    <w:uiPriority w:val="99"/>
    <w:semiHidden/>
    <w:unhideWhenUse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6488132">
      <w:bodyDiv w:val="1"/>
      <w:marLeft w:val="0"/>
      <w:marRight w:val="0"/>
      <w:marTop w:val="0"/>
      <w:marBottom w:val="0"/>
      <w:divBdr>
        <w:top w:val="none" w:sz="0" w:space="0" w:color="auto"/>
        <w:left w:val="none" w:sz="0" w:space="0" w:color="auto"/>
        <w:bottom w:val="none" w:sz="0" w:space="0" w:color="auto"/>
        <w:right w:val="none" w:sz="0" w:space="0" w:color="auto"/>
      </w:divBdr>
    </w:div>
    <w:div w:id="17012738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image" Target="media/image1.jpeg"/><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mailto:Selection.promotion&#233;w-b-e.be"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w-b-e.be/jobs-carriere/evolution-de-carriere/emplois-vacants/" TargetMode="External"/><Relationship Id="rId23" Type="http://schemas.openxmlformats.org/officeDocument/2006/relationships/fontTable" Target="fontTable.xml"/><Relationship Id="rId10" Type="http://schemas.openxmlformats.org/officeDocument/2006/relationships/hyperlink" Target="http://www.ecoleschaller.org/"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mailto:selection.promotion@w-b-e.be" TargetMode="External"/><Relationship Id="rId14" Type="http://schemas.openxmlformats.org/officeDocument/2006/relationships/hyperlink" Target="mailto:selection.promotion@w-b-e.be" TargetMode="External"/><Relationship Id="rId22" Type="http://schemas.openxmlformats.org/officeDocument/2006/relationships/footer" Target="footer4.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footer3.xml.rels><?xml version="1.0" encoding="UTF-8" standalone="yes"?>
<Relationships xmlns="http://schemas.openxmlformats.org/package/2006/relationships"><Relationship Id="rId1" Type="http://schemas.openxmlformats.org/officeDocument/2006/relationships/image" Target="media/image1.jpeg"/></Relationships>
</file>

<file path=word/_rels/footer4.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Directeur</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08B774C-DC7C-4797-B559-21CF833D2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4753</Words>
  <Characters>26146</Characters>
  <Application>Microsoft Office Word</Application>
  <DocSecurity>0</DocSecurity>
  <Lines>217</Lines>
  <Paragraphs>61</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30838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École Fondamentale annexée</dc:creator>
  <dc:description/>
  <cp:lastModifiedBy>ETNIC</cp:lastModifiedBy>
  <cp:revision>2</cp:revision>
  <cp:lastPrinted>2020-11-12T10:03:00Z</cp:lastPrinted>
  <dcterms:created xsi:type="dcterms:W3CDTF">2020-11-13T10:09:00Z</dcterms:created>
  <dcterms:modified xsi:type="dcterms:W3CDTF">2020-11-13T10:09:00Z</dcterms:modified>
  <dc:language>fr-BE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ETNIC</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